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66" w:rsidRPr="00417B5E" w:rsidRDefault="00EA0C66" w:rsidP="00EA0C66">
      <w:pPr>
        <w:tabs>
          <w:tab w:val="left" w:pos="5760"/>
          <w:tab w:val="left" w:pos="6660"/>
        </w:tabs>
        <w:ind w:firstLine="0"/>
        <w:jc w:val="center"/>
        <w:rPr>
          <w:b/>
          <w:sz w:val="16"/>
          <w:szCs w:val="16"/>
        </w:rPr>
      </w:pPr>
      <w:r>
        <w:rPr>
          <w:noProof/>
          <w:sz w:val="26"/>
          <w:szCs w:val="26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3760470</wp:posOffset>
            </wp:positionH>
            <wp:positionV relativeFrom="paragraph">
              <wp:posOffset>102870</wp:posOffset>
            </wp:positionV>
            <wp:extent cx="750570" cy="8248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0C66" w:rsidRPr="00417B5E" w:rsidRDefault="00EA0C66" w:rsidP="00EA0C66">
      <w:pPr>
        <w:tabs>
          <w:tab w:val="left" w:pos="5760"/>
          <w:tab w:val="left" w:pos="6660"/>
        </w:tabs>
        <w:ind w:firstLine="0"/>
        <w:jc w:val="center"/>
        <w:rPr>
          <w:sz w:val="26"/>
          <w:szCs w:val="26"/>
        </w:rPr>
      </w:pPr>
      <w:r w:rsidRPr="00417B5E">
        <w:rPr>
          <w:b/>
          <w:sz w:val="26"/>
          <w:szCs w:val="26"/>
        </w:rPr>
        <w:t xml:space="preserve">МУНИЦИПАЛЬНОЕ ОБРАЗОВАНИЕ </w:t>
      </w:r>
    </w:p>
    <w:p w:rsidR="00EA0C66" w:rsidRPr="00417B5E" w:rsidRDefault="00EA0C66" w:rsidP="00EA0C66">
      <w:pPr>
        <w:ind w:left="-142" w:right="-282" w:firstLine="0"/>
        <w:jc w:val="center"/>
        <w:rPr>
          <w:b/>
          <w:sz w:val="26"/>
          <w:szCs w:val="26"/>
        </w:rPr>
      </w:pPr>
      <w:r w:rsidRPr="00417B5E">
        <w:rPr>
          <w:b/>
          <w:sz w:val="26"/>
          <w:szCs w:val="26"/>
        </w:rPr>
        <w:t xml:space="preserve">ЛОМОНОСОВСКИЙ МУНИЦИПАЛЬНЫЙ РАЙОН  </w:t>
      </w:r>
    </w:p>
    <w:p w:rsidR="00EA0C66" w:rsidRPr="0061697D" w:rsidRDefault="00EA0C66" w:rsidP="00EA0C66">
      <w:pPr>
        <w:ind w:left="-142" w:right="-282" w:firstLine="0"/>
        <w:jc w:val="center"/>
        <w:rPr>
          <w:b/>
          <w:sz w:val="24"/>
          <w:szCs w:val="24"/>
        </w:rPr>
      </w:pPr>
      <w:r w:rsidRPr="00417B5E">
        <w:rPr>
          <w:b/>
          <w:sz w:val="26"/>
          <w:szCs w:val="26"/>
        </w:rPr>
        <w:t>ЛЕНИНГРАДСКОЙ ОБЛАСТИ</w:t>
      </w:r>
      <w:r w:rsidRPr="0061697D">
        <w:rPr>
          <w:b/>
          <w:sz w:val="24"/>
          <w:szCs w:val="24"/>
        </w:rPr>
        <w:t xml:space="preserve"> </w:t>
      </w:r>
    </w:p>
    <w:p w:rsidR="00EA0C66" w:rsidRDefault="00EA0C66" w:rsidP="00EA0C66">
      <w:pPr>
        <w:ind w:left="-142" w:right="-282" w:firstLine="0"/>
        <w:jc w:val="center"/>
        <w:rPr>
          <w:b/>
          <w:sz w:val="10"/>
          <w:szCs w:val="10"/>
        </w:rPr>
      </w:pPr>
    </w:p>
    <w:p w:rsidR="00EA0C66" w:rsidRPr="00417B5E" w:rsidRDefault="00EA0C66" w:rsidP="00EA0C66">
      <w:pPr>
        <w:ind w:left="-142" w:right="-282" w:firstLine="0"/>
        <w:jc w:val="center"/>
        <w:rPr>
          <w:b/>
          <w:sz w:val="26"/>
          <w:szCs w:val="26"/>
        </w:rPr>
      </w:pPr>
      <w:r w:rsidRPr="00417B5E">
        <w:rPr>
          <w:b/>
          <w:sz w:val="26"/>
          <w:szCs w:val="26"/>
        </w:rPr>
        <w:t>КОНТРОЛЬНО-СЧЕТНАЯ ПАЛАТА</w:t>
      </w:r>
    </w:p>
    <w:p w:rsidR="00EA0C66" w:rsidRDefault="00EA0C66" w:rsidP="00EA0C66">
      <w:pPr>
        <w:ind w:left="-142" w:right="-282" w:firstLine="0"/>
        <w:jc w:val="center"/>
        <w:rPr>
          <w:b/>
          <w:sz w:val="26"/>
          <w:szCs w:val="26"/>
        </w:rPr>
      </w:pPr>
    </w:p>
    <w:p w:rsidR="00EA0C66" w:rsidRPr="00A82D9B" w:rsidRDefault="00EA0C66" w:rsidP="00EA0C66">
      <w:pPr>
        <w:ind w:left="-142" w:right="-282" w:firstLine="0"/>
        <w:jc w:val="center"/>
        <w:rPr>
          <w:b/>
          <w:sz w:val="26"/>
          <w:szCs w:val="26"/>
        </w:rPr>
      </w:pPr>
      <w:r w:rsidRPr="00A82D9B">
        <w:rPr>
          <w:b/>
          <w:color w:val="000000"/>
          <w:szCs w:val="28"/>
        </w:rPr>
        <w:t>РАСПОРЯЖЕНИЕ</w:t>
      </w:r>
    </w:p>
    <w:p w:rsidR="00EA0C66" w:rsidRDefault="00294504" w:rsidP="00EA0C66">
      <w:pPr>
        <w:pStyle w:val="a3"/>
        <w:spacing w:before="480"/>
        <w:ind w:firstLine="0"/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t>2</w:t>
      </w:r>
      <w:r w:rsidR="007F015B">
        <w:rPr>
          <w:b w:val="0"/>
          <w:color w:val="000000"/>
          <w:szCs w:val="28"/>
        </w:rPr>
        <w:t>7</w:t>
      </w:r>
      <w:r w:rsidR="00F44EF4">
        <w:rPr>
          <w:b w:val="0"/>
          <w:color w:val="000000"/>
          <w:szCs w:val="28"/>
        </w:rPr>
        <w:t xml:space="preserve"> </w:t>
      </w:r>
      <w:r w:rsidR="007F015B">
        <w:rPr>
          <w:b w:val="0"/>
          <w:color w:val="000000"/>
          <w:szCs w:val="28"/>
        </w:rPr>
        <w:t>декабря</w:t>
      </w:r>
      <w:r w:rsidR="003E1344">
        <w:rPr>
          <w:b w:val="0"/>
          <w:color w:val="000000"/>
          <w:szCs w:val="28"/>
        </w:rPr>
        <w:t xml:space="preserve"> 202</w:t>
      </w:r>
      <w:r>
        <w:rPr>
          <w:b w:val="0"/>
          <w:color w:val="000000"/>
          <w:szCs w:val="28"/>
        </w:rPr>
        <w:t>4</w:t>
      </w:r>
      <w:r w:rsidR="00EA0C66">
        <w:rPr>
          <w:b w:val="0"/>
          <w:color w:val="000000"/>
          <w:szCs w:val="28"/>
        </w:rPr>
        <w:t xml:space="preserve"> года </w:t>
      </w:r>
      <w:r w:rsidR="00EA0C66">
        <w:rPr>
          <w:b w:val="0"/>
          <w:color w:val="000000"/>
          <w:szCs w:val="28"/>
        </w:rPr>
        <w:tab/>
        <w:t>№</w:t>
      </w:r>
      <w:r w:rsidR="00C46400">
        <w:rPr>
          <w:b w:val="0"/>
          <w:color w:val="000000"/>
          <w:szCs w:val="28"/>
        </w:rPr>
        <w:t> </w:t>
      </w:r>
      <w:r w:rsidR="005336A3">
        <w:rPr>
          <w:b w:val="0"/>
          <w:color w:val="000000"/>
          <w:szCs w:val="28"/>
        </w:rPr>
        <w:t>0</w:t>
      </w:r>
      <w:r w:rsidR="007F015B">
        <w:rPr>
          <w:b w:val="0"/>
          <w:color w:val="000000"/>
          <w:szCs w:val="28"/>
        </w:rPr>
        <w:t>9</w:t>
      </w:r>
      <w:r w:rsidR="004E46C4">
        <w:rPr>
          <w:b w:val="0"/>
          <w:color w:val="000000"/>
          <w:szCs w:val="28"/>
        </w:rPr>
        <w:t>/2</w:t>
      </w:r>
      <w:r w:rsidR="005336A3">
        <w:rPr>
          <w:b w:val="0"/>
          <w:color w:val="000000"/>
          <w:szCs w:val="28"/>
        </w:rPr>
        <w:t>4</w:t>
      </w:r>
    </w:p>
    <w:p w:rsidR="00EA0C66" w:rsidRPr="00A82D9B" w:rsidRDefault="00EA0C66" w:rsidP="00EA0C66">
      <w:pPr>
        <w:pStyle w:val="a3"/>
        <w:spacing w:before="240" w:line="276" w:lineRule="auto"/>
        <w:ind w:firstLine="0"/>
        <w:rPr>
          <w:color w:val="000000"/>
          <w:sz w:val="8"/>
          <w:szCs w:val="8"/>
        </w:rPr>
      </w:pPr>
    </w:p>
    <w:p w:rsidR="005066D2" w:rsidRPr="002D18A9" w:rsidRDefault="005066D2" w:rsidP="005066D2">
      <w:pPr>
        <w:tabs>
          <w:tab w:val="right" w:pos="9072"/>
        </w:tabs>
        <w:ind w:firstLine="0"/>
        <w:rPr>
          <w:color w:val="000000"/>
          <w:sz w:val="27"/>
          <w:szCs w:val="27"/>
        </w:rPr>
      </w:pPr>
      <w:r w:rsidRPr="002D18A9">
        <w:rPr>
          <w:color w:val="000000"/>
          <w:sz w:val="27"/>
          <w:szCs w:val="27"/>
        </w:rPr>
        <w:t xml:space="preserve">О внесении изменений в План работы </w:t>
      </w:r>
    </w:p>
    <w:p w:rsidR="005066D2" w:rsidRPr="002D18A9" w:rsidRDefault="005066D2" w:rsidP="005066D2">
      <w:pPr>
        <w:tabs>
          <w:tab w:val="right" w:pos="9072"/>
        </w:tabs>
        <w:ind w:firstLine="0"/>
        <w:rPr>
          <w:color w:val="000000"/>
          <w:sz w:val="27"/>
          <w:szCs w:val="27"/>
        </w:rPr>
      </w:pPr>
      <w:r w:rsidRPr="002D18A9">
        <w:rPr>
          <w:color w:val="000000"/>
          <w:sz w:val="27"/>
          <w:szCs w:val="27"/>
        </w:rPr>
        <w:t xml:space="preserve">Контрольно-счетной палаты </w:t>
      </w:r>
    </w:p>
    <w:p w:rsidR="005066D2" w:rsidRPr="002D18A9" w:rsidRDefault="005066D2" w:rsidP="005066D2">
      <w:pPr>
        <w:tabs>
          <w:tab w:val="right" w:pos="9072"/>
        </w:tabs>
        <w:ind w:firstLine="0"/>
        <w:rPr>
          <w:color w:val="000000"/>
          <w:sz w:val="27"/>
          <w:szCs w:val="27"/>
        </w:rPr>
      </w:pPr>
      <w:r w:rsidRPr="002D18A9">
        <w:rPr>
          <w:color w:val="000000"/>
          <w:sz w:val="27"/>
          <w:szCs w:val="27"/>
        </w:rPr>
        <w:t>Ломоносовск</w:t>
      </w:r>
      <w:r>
        <w:rPr>
          <w:color w:val="000000"/>
          <w:sz w:val="27"/>
          <w:szCs w:val="27"/>
        </w:rPr>
        <w:t>ого</w:t>
      </w:r>
      <w:r w:rsidRPr="002D18A9">
        <w:rPr>
          <w:color w:val="000000"/>
          <w:sz w:val="27"/>
          <w:szCs w:val="27"/>
        </w:rPr>
        <w:t xml:space="preserve"> муниципальн</w:t>
      </w:r>
      <w:r>
        <w:rPr>
          <w:color w:val="000000"/>
          <w:sz w:val="27"/>
          <w:szCs w:val="27"/>
        </w:rPr>
        <w:t>ого</w:t>
      </w:r>
      <w:r w:rsidRPr="002D18A9">
        <w:rPr>
          <w:color w:val="000000"/>
          <w:sz w:val="27"/>
          <w:szCs w:val="27"/>
        </w:rPr>
        <w:t xml:space="preserve"> район</w:t>
      </w:r>
      <w:r>
        <w:rPr>
          <w:color w:val="000000"/>
          <w:sz w:val="27"/>
          <w:szCs w:val="27"/>
        </w:rPr>
        <w:t>а</w:t>
      </w:r>
    </w:p>
    <w:p w:rsidR="005066D2" w:rsidRPr="002D18A9" w:rsidRDefault="005066D2" w:rsidP="005066D2">
      <w:pPr>
        <w:tabs>
          <w:tab w:val="right" w:pos="9072"/>
        </w:tabs>
        <w:ind w:firstLine="0"/>
        <w:rPr>
          <w:color w:val="000000"/>
          <w:sz w:val="27"/>
          <w:szCs w:val="27"/>
        </w:rPr>
      </w:pPr>
      <w:r w:rsidRPr="002D18A9">
        <w:rPr>
          <w:color w:val="000000"/>
          <w:sz w:val="27"/>
          <w:szCs w:val="27"/>
        </w:rPr>
        <w:t>на 20</w:t>
      </w:r>
      <w:r>
        <w:rPr>
          <w:color w:val="000000"/>
          <w:sz w:val="27"/>
          <w:szCs w:val="27"/>
        </w:rPr>
        <w:t>2</w:t>
      </w:r>
      <w:r w:rsidR="0015540E">
        <w:rPr>
          <w:color w:val="000000"/>
          <w:sz w:val="27"/>
          <w:szCs w:val="27"/>
        </w:rPr>
        <w:t>5</w:t>
      </w:r>
      <w:r w:rsidRPr="002D18A9">
        <w:rPr>
          <w:color w:val="000000"/>
          <w:sz w:val="27"/>
          <w:szCs w:val="27"/>
        </w:rPr>
        <w:t xml:space="preserve"> год, утвержденный распоряжением </w:t>
      </w:r>
    </w:p>
    <w:p w:rsidR="00EA0C66" w:rsidRPr="00A82D9B" w:rsidRDefault="005066D2" w:rsidP="005066D2">
      <w:pPr>
        <w:pStyle w:val="a3"/>
        <w:spacing w:before="0"/>
        <w:ind w:firstLine="0"/>
        <w:jc w:val="both"/>
        <w:rPr>
          <w:b w:val="0"/>
          <w:color w:val="000000"/>
          <w:szCs w:val="28"/>
        </w:rPr>
      </w:pPr>
      <w:r w:rsidRPr="002D18A9">
        <w:rPr>
          <w:b w:val="0"/>
          <w:color w:val="000000"/>
          <w:sz w:val="27"/>
          <w:szCs w:val="27"/>
        </w:rPr>
        <w:t xml:space="preserve">от </w:t>
      </w:r>
      <w:r w:rsidR="00D049AB">
        <w:rPr>
          <w:b w:val="0"/>
          <w:color w:val="000000"/>
          <w:sz w:val="27"/>
          <w:szCs w:val="27"/>
        </w:rPr>
        <w:t>12</w:t>
      </w:r>
      <w:r w:rsidRPr="002D18A9">
        <w:rPr>
          <w:b w:val="0"/>
          <w:color w:val="000000"/>
          <w:sz w:val="27"/>
          <w:szCs w:val="27"/>
        </w:rPr>
        <w:t>.12.20</w:t>
      </w:r>
      <w:r w:rsidR="00D049AB">
        <w:rPr>
          <w:b w:val="0"/>
          <w:color w:val="000000"/>
          <w:sz w:val="27"/>
          <w:szCs w:val="27"/>
        </w:rPr>
        <w:t>24</w:t>
      </w:r>
      <w:r w:rsidRPr="002D18A9">
        <w:rPr>
          <w:b w:val="0"/>
          <w:color w:val="000000"/>
          <w:sz w:val="27"/>
          <w:szCs w:val="27"/>
        </w:rPr>
        <w:t xml:space="preserve"> № </w:t>
      </w:r>
      <w:r w:rsidR="00D049AB">
        <w:rPr>
          <w:b w:val="0"/>
          <w:color w:val="000000"/>
          <w:sz w:val="27"/>
          <w:szCs w:val="27"/>
        </w:rPr>
        <w:t>08</w:t>
      </w:r>
      <w:r w:rsidRPr="002D18A9">
        <w:rPr>
          <w:b w:val="0"/>
          <w:color w:val="000000"/>
          <w:sz w:val="27"/>
          <w:szCs w:val="27"/>
        </w:rPr>
        <w:t>/</w:t>
      </w:r>
      <w:r w:rsidR="00D049AB">
        <w:rPr>
          <w:b w:val="0"/>
          <w:color w:val="000000"/>
          <w:sz w:val="27"/>
          <w:szCs w:val="27"/>
        </w:rPr>
        <w:t>24</w:t>
      </w:r>
      <w:r>
        <w:rPr>
          <w:b w:val="0"/>
          <w:color w:val="000000"/>
          <w:sz w:val="27"/>
          <w:szCs w:val="27"/>
        </w:rPr>
        <w:t>ксп</w:t>
      </w:r>
      <w:r w:rsidR="00EA0C66">
        <w:rPr>
          <w:b w:val="0"/>
          <w:color w:val="000000"/>
          <w:szCs w:val="28"/>
        </w:rPr>
        <w:t xml:space="preserve"> </w:t>
      </w:r>
    </w:p>
    <w:p w:rsidR="00EA0C66" w:rsidRDefault="00EA0C66" w:rsidP="00EA0C66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EA0C66" w:rsidRPr="00CA1EBF" w:rsidRDefault="00EA0C66" w:rsidP="00E76B6F">
      <w:pPr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A82D9B">
        <w:rPr>
          <w:color w:val="000000"/>
          <w:szCs w:val="28"/>
        </w:rPr>
        <w:t>В соответствии</w:t>
      </w:r>
      <w:r w:rsidR="00C0441A" w:rsidRPr="00C0441A">
        <w:rPr>
          <w:color w:val="000000"/>
          <w:szCs w:val="28"/>
        </w:rPr>
        <w:t xml:space="preserve"> </w:t>
      </w:r>
      <w:r w:rsidR="00C0441A" w:rsidRPr="00A82D9B">
        <w:rPr>
          <w:color w:val="000000"/>
          <w:szCs w:val="28"/>
        </w:rPr>
        <w:t>со ст</w:t>
      </w:r>
      <w:r w:rsidR="00C0441A">
        <w:rPr>
          <w:color w:val="000000"/>
          <w:szCs w:val="28"/>
        </w:rPr>
        <w:t>атьей 12</w:t>
      </w:r>
      <w:r w:rsidR="00C0441A" w:rsidRPr="00CA1EBF">
        <w:rPr>
          <w:szCs w:val="28"/>
        </w:rPr>
        <w:t xml:space="preserve"> </w:t>
      </w:r>
      <w:r w:rsidR="00C0441A">
        <w:rPr>
          <w:szCs w:val="28"/>
        </w:rPr>
        <w:t>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A82D9B">
        <w:rPr>
          <w:color w:val="000000"/>
          <w:szCs w:val="28"/>
        </w:rPr>
        <w:t xml:space="preserve"> ст</w:t>
      </w:r>
      <w:r>
        <w:rPr>
          <w:color w:val="000000"/>
          <w:szCs w:val="28"/>
        </w:rPr>
        <w:t xml:space="preserve">атьей </w:t>
      </w:r>
      <w:r w:rsidR="007537BE">
        <w:rPr>
          <w:color w:val="000000"/>
          <w:szCs w:val="28"/>
        </w:rPr>
        <w:t>10</w:t>
      </w:r>
      <w:r w:rsidRPr="00CA1EBF">
        <w:rPr>
          <w:szCs w:val="28"/>
        </w:rPr>
        <w:t xml:space="preserve"> </w:t>
      </w:r>
      <w:r w:rsidRPr="00A82D9B">
        <w:rPr>
          <w:color w:val="000000"/>
          <w:szCs w:val="28"/>
        </w:rPr>
        <w:t>Положения о Контрольно-счетной палате Ломоносовск</w:t>
      </w:r>
      <w:r w:rsidR="004E46C4">
        <w:rPr>
          <w:color w:val="000000"/>
          <w:szCs w:val="28"/>
        </w:rPr>
        <w:t>ого</w:t>
      </w:r>
      <w:r w:rsidRPr="00A82D9B">
        <w:rPr>
          <w:color w:val="000000"/>
          <w:szCs w:val="28"/>
        </w:rPr>
        <w:t xml:space="preserve"> муниципаль</w:t>
      </w:r>
      <w:r>
        <w:rPr>
          <w:color w:val="000000"/>
          <w:szCs w:val="28"/>
        </w:rPr>
        <w:t>н</w:t>
      </w:r>
      <w:r w:rsidR="004E46C4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район</w:t>
      </w:r>
      <w:r w:rsidR="004E46C4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Ленинградской области, утвержденного решением Совета депутатов от 2</w:t>
      </w:r>
      <w:r w:rsidR="00A26901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="00A26901">
        <w:rPr>
          <w:color w:val="000000"/>
          <w:szCs w:val="28"/>
        </w:rPr>
        <w:t>сентября</w:t>
      </w:r>
      <w:r>
        <w:rPr>
          <w:color w:val="000000"/>
          <w:szCs w:val="28"/>
        </w:rPr>
        <w:t xml:space="preserve"> 20</w:t>
      </w:r>
      <w:r w:rsidR="00A26901">
        <w:rPr>
          <w:color w:val="000000"/>
          <w:szCs w:val="28"/>
        </w:rPr>
        <w:t>2</w:t>
      </w:r>
      <w:r>
        <w:rPr>
          <w:color w:val="000000"/>
          <w:szCs w:val="28"/>
        </w:rPr>
        <w:t>1 №</w:t>
      </w:r>
      <w:r w:rsidR="00AC0F21">
        <w:rPr>
          <w:color w:val="000000"/>
          <w:szCs w:val="28"/>
        </w:rPr>
        <w:t> </w:t>
      </w:r>
      <w:r>
        <w:rPr>
          <w:color w:val="000000"/>
          <w:szCs w:val="28"/>
        </w:rPr>
        <w:t>3</w:t>
      </w:r>
      <w:r w:rsidR="00A26901">
        <w:rPr>
          <w:color w:val="000000"/>
          <w:szCs w:val="28"/>
        </w:rPr>
        <w:t>3</w:t>
      </w:r>
      <w:r w:rsidR="004E46C4">
        <w:rPr>
          <w:color w:val="000000"/>
          <w:szCs w:val="28"/>
        </w:rPr>
        <w:t xml:space="preserve"> (с учетом внесенных изменений)</w:t>
      </w:r>
      <w:r w:rsidRPr="003918DE">
        <w:rPr>
          <w:color w:val="000000"/>
          <w:szCs w:val="28"/>
        </w:rPr>
        <w:t>:</w:t>
      </w:r>
    </w:p>
    <w:p w:rsidR="00EA0C66" w:rsidRPr="00933977" w:rsidRDefault="00EA0C66" w:rsidP="00E76B6F">
      <w:pPr>
        <w:spacing w:line="276" w:lineRule="auto"/>
        <w:rPr>
          <w:color w:val="000000"/>
          <w:sz w:val="16"/>
          <w:szCs w:val="16"/>
        </w:rPr>
      </w:pPr>
    </w:p>
    <w:p w:rsidR="00E32EA3" w:rsidRDefault="00E46DC2" w:rsidP="00E76B6F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color w:val="000000"/>
          <w:szCs w:val="28"/>
        </w:rPr>
      </w:pPr>
      <w:r w:rsidRPr="00D052BE">
        <w:rPr>
          <w:szCs w:val="28"/>
        </w:rPr>
        <w:t>Внести</w:t>
      </w:r>
      <w:r w:rsidR="00E32EA3">
        <w:rPr>
          <w:szCs w:val="28"/>
        </w:rPr>
        <w:t xml:space="preserve"> следующие</w:t>
      </w:r>
      <w:r w:rsidRPr="00D052BE">
        <w:rPr>
          <w:szCs w:val="28"/>
        </w:rPr>
        <w:t xml:space="preserve"> изменения в План работы </w:t>
      </w:r>
      <w:r w:rsidRPr="00D052BE">
        <w:rPr>
          <w:color w:val="000000"/>
          <w:szCs w:val="28"/>
        </w:rPr>
        <w:t>Контрольно-счетной палаты Ломоносовск</w:t>
      </w:r>
      <w:r>
        <w:rPr>
          <w:color w:val="000000"/>
          <w:szCs w:val="28"/>
        </w:rPr>
        <w:t>ого</w:t>
      </w:r>
      <w:r w:rsidRPr="00D052BE">
        <w:rPr>
          <w:color w:val="000000"/>
          <w:szCs w:val="28"/>
        </w:rPr>
        <w:t xml:space="preserve"> муниципальн</w:t>
      </w:r>
      <w:r>
        <w:rPr>
          <w:color w:val="000000"/>
          <w:szCs w:val="28"/>
        </w:rPr>
        <w:t>ого</w:t>
      </w:r>
      <w:r w:rsidRPr="00D052BE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>а</w:t>
      </w:r>
      <w:r w:rsidRPr="00D052BE">
        <w:rPr>
          <w:color w:val="000000"/>
          <w:szCs w:val="28"/>
        </w:rPr>
        <w:t xml:space="preserve"> Ленинградской области на 202</w:t>
      </w:r>
      <w:r w:rsidR="00D049AB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</w:t>
      </w:r>
      <w:r w:rsidRPr="00D052BE">
        <w:rPr>
          <w:color w:val="000000"/>
          <w:szCs w:val="28"/>
        </w:rPr>
        <w:t>, утвержденный распоряжением Контрольно-счетной палаты Ломоносовск</w:t>
      </w:r>
      <w:r>
        <w:rPr>
          <w:color w:val="000000"/>
          <w:szCs w:val="28"/>
        </w:rPr>
        <w:t>ого</w:t>
      </w:r>
      <w:r w:rsidRPr="00D052BE">
        <w:rPr>
          <w:color w:val="000000"/>
          <w:szCs w:val="28"/>
        </w:rPr>
        <w:t xml:space="preserve"> муниципальн</w:t>
      </w:r>
      <w:r>
        <w:rPr>
          <w:color w:val="000000"/>
          <w:szCs w:val="28"/>
        </w:rPr>
        <w:t>ого</w:t>
      </w:r>
      <w:r w:rsidRPr="00D052BE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>а</w:t>
      </w:r>
      <w:r w:rsidRPr="00D052BE">
        <w:rPr>
          <w:color w:val="000000"/>
          <w:szCs w:val="28"/>
        </w:rPr>
        <w:t xml:space="preserve"> от </w:t>
      </w:r>
      <w:r w:rsidR="00D049AB">
        <w:rPr>
          <w:color w:val="000000"/>
          <w:szCs w:val="28"/>
        </w:rPr>
        <w:t>12</w:t>
      </w:r>
      <w:r w:rsidRPr="00D052BE">
        <w:rPr>
          <w:color w:val="000000"/>
          <w:szCs w:val="28"/>
        </w:rPr>
        <w:t>.12.202</w:t>
      </w:r>
      <w:r w:rsidR="00D049AB">
        <w:rPr>
          <w:color w:val="000000"/>
          <w:szCs w:val="28"/>
        </w:rPr>
        <w:t>4</w:t>
      </w:r>
      <w:r w:rsidRPr="00D052BE">
        <w:rPr>
          <w:color w:val="000000"/>
          <w:szCs w:val="28"/>
        </w:rPr>
        <w:t xml:space="preserve"> № </w:t>
      </w:r>
      <w:r w:rsidR="00D049AB">
        <w:rPr>
          <w:color w:val="000000"/>
          <w:szCs w:val="28"/>
        </w:rPr>
        <w:t>08</w:t>
      </w:r>
      <w:r w:rsidRPr="00D052BE">
        <w:rPr>
          <w:color w:val="000000"/>
          <w:szCs w:val="28"/>
        </w:rPr>
        <w:t>/2</w:t>
      </w:r>
      <w:r w:rsidR="00540CE7">
        <w:rPr>
          <w:color w:val="000000"/>
          <w:szCs w:val="28"/>
        </w:rPr>
        <w:t>4</w:t>
      </w:r>
      <w:r w:rsidR="00E32EA3">
        <w:rPr>
          <w:color w:val="000000"/>
          <w:szCs w:val="28"/>
        </w:rPr>
        <w:t>ксп:</w:t>
      </w:r>
      <w:r w:rsidRPr="00D052BE">
        <w:rPr>
          <w:color w:val="000000"/>
          <w:szCs w:val="28"/>
        </w:rPr>
        <w:t xml:space="preserve"> </w:t>
      </w:r>
    </w:p>
    <w:p w:rsidR="00E76B6F" w:rsidRDefault="00E32EA3" w:rsidP="00E76B6F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567" w:firstLine="0"/>
        <w:rPr>
          <w:color w:val="000000"/>
          <w:szCs w:val="28"/>
        </w:rPr>
      </w:pPr>
      <w:r>
        <w:rPr>
          <w:color w:val="000000"/>
          <w:szCs w:val="28"/>
        </w:rPr>
        <w:t> </w:t>
      </w:r>
      <w:r w:rsidR="00E76B6F">
        <w:rPr>
          <w:color w:val="000000"/>
          <w:szCs w:val="28"/>
        </w:rPr>
        <w:t>Раздел 2 таблицы Приложения к распоряжению</w:t>
      </w:r>
      <w:r w:rsidR="00D049AB">
        <w:rPr>
          <w:color w:val="000000"/>
          <w:szCs w:val="28"/>
        </w:rPr>
        <w:t xml:space="preserve"> </w:t>
      </w:r>
      <w:r w:rsidR="00E76B6F" w:rsidRPr="00D052BE">
        <w:rPr>
          <w:color w:val="000000"/>
          <w:szCs w:val="28"/>
        </w:rPr>
        <w:t xml:space="preserve">от </w:t>
      </w:r>
      <w:r w:rsidR="00E76B6F">
        <w:rPr>
          <w:color w:val="000000"/>
          <w:szCs w:val="28"/>
        </w:rPr>
        <w:t>12</w:t>
      </w:r>
      <w:r w:rsidR="00E76B6F" w:rsidRPr="00D052BE">
        <w:rPr>
          <w:color w:val="000000"/>
          <w:szCs w:val="28"/>
        </w:rPr>
        <w:t>.12.202</w:t>
      </w:r>
      <w:r w:rsidR="00E76B6F">
        <w:rPr>
          <w:color w:val="000000"/>
          <w:szCs w:val="28"/>
        </w:rPr>
        <w:t>4</w:t>
      </w:r>
      <w:r w:rsidR="00E76B6F" w:rsidRPr="00D052BE">
        <w:rPr>
          <w:color w:val="000000"/>
          <w:szCs w:val="28"/>
        </w:rPr>
        <w:t xml:space="preserve"> № </w:t>
      </w:r>
      <w:r w:rsidR="00E76B6F">
        <w:rPr>
          <w:color w:val="000000"/>
          <w:szCs w:val="28"/>
        </w:rPr>
        <w:t>08</w:t>
      </w:r>
      <w:r w:rsidR="00E76B6F" w:rsidRPr="00D052BE">
        <w:rPr>
          <w:color w:val="000000"/>
          <w:szCs w:val="28"/>
        </w:rPr>
        <w:t>/2</w:t>
      </w:r>
      <w:r w:rsidR="00540CE7">
        <w:rPr>
          <w:color w:val="000000"/>
          <w:szCs w:val="28"/>
        </w:rPr>
        <w:t>4</w:t>
      </w:r>
      <w:r w:rsidR="00E76B6F">
        <w:rPr>
          <w:color w:val="000000"/>
          <w:szCs w:val="28"/>
        </w:rPr>
        <w:t>ксп</w:t>
      </w:r>
      <w:r w:rsidRPr="00E32EA3">
        <w:rPr>
          <w:color w:val="000000"/>
          <w:szCs w:val="28"/>
        </w:rPr>
        <w:t xml:space="preserve"> изложи</w:t>
      </w:r>
      <w:r>
        <w:rPr>
          <w:color w:val="000000"/>
          <w:szCs w:val="28"/>
        </w:rPr>
        <w:t>ть</w:t>
      </w:r>
      <w:r w:rsidRPr="00E32EA3">
        <w:rPr>
          <w:color w:val="000000"/>
          <w:szCs w:val="28"/>
        </w:rPr>
        <w:t xml:space="preserve"> в следующей редакции:</w:t>
      </w:r>
    </w:p>
    <w:p w:rsidR="00540CE7" w:rsidRPr="00540CE7" w:rsidRDefault="00540CE7" w:rsidP="00540CE7">
      <w:pPr>
        <w:tabs>
          <w:tab w:val="left" w:pos="993"/>
        </w:tabs>
        <w:spacing w:line="276" w:lineRule="auto"/>
        <w:ind w:left="567" w:firstLine="0"/>
        <w:rPr>
          <w:color w:val="000000"/>
          <w:szCs w:val="28"/>
        </w:rPr>
      </w:pPr>
    </w:p>
    <w:tbl>
      <w:tblPr>
        <w:tblW w:w="9923" w:type="dxa"/>
        <w:tblInd w:w="-176" w:type="dxa"/>
        <w:tblLook w:val="04A0"/>
      </w:tblPr>
      <w:tblGrid>
        <w:gridCol w:w="710"/>
        <w:gridCol w:w="7654"/>
        <w:gridCol w:w="1559"/>
      </w:tblGrid>
      <w:tr w:rsidR="00D049AB" w:rsidRPr="00D049AB" w:rsidTr="00D049AB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AB" w:rsidRPr="00D049AB" w:rsidRDefault="00D049AB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9AB" w:rsidRPr="00D049AB" w:rsidRDefault="00D049AB" w:rsidP="00D049AB">
            <w:pPr>
              <w:ind w:firstLine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D049AB">
              <w:rPr>
                <w:b/>
                <w:bCs/>
                <w:color w:val="000000"/>
                <w:sz w:val="25"/>
                <w:szCs w:val="25"/>
              </w:rPr>
              <w:t>Контрольно - ревизионная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AB" w:rsidRPr="00D049AB" w:rsidRDefault="00D049AB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 </w:t>
            </w:r>
          </w:p>
        </w:tc>
      </w:tr>
      <w:tr w:rsidR="00D049AB" w:rsidRPr="00D049AB" w:rsidTr="00D049AB">
        <w:trPr>
          <w:trHeight w:val="17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AB" w:rsidRPr="00D049AB" w:rsidRDefault="00D049AB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AB" w:rsidRPr="00D049AB" w:rsidRDefault="00D049AB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Завершение контрольного мероприятия, начатого в 2024 году: "Проверка финансово-хозяйственной деятельности (эффективности и экономности использования бюджетных средств) муниципального образовательного учреждения дополнительного образования "Ломоносовская детско-юношеская спортивная школа" за 2022 - 2023 годы и истекший период 2024 года (выборочно)"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AB" w:rsidRPr="00D049AB" w:rsidRDefault="00D049AB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 квартал 2025 года</w:t>
            </w:r>
          </w:p>
        </w:tc>
      </w:tr>
      <w:tr w:rsidR="00D049AB" w:rsidRPr="00D049AB" w:rsidTr="00540CE7">
        <w:trPr>
          <w:trHeight w:val="1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AB" w:rsidRPr="00D049AB" w:rsidRDefault="00D049AB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lastRenderedPageBreak/>
              <w:t>2.2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AB" w:rsidRPr="00D049AB" w:rsidRDefault="00D049AB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 xml:space="preserve">Завершение контрольного мероприятия, начатого в 2024 году: "Выборочная проверка целевого и эффективного использования бюджетных средств и муниципального имущества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Горбунковского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сельского поселения Ломоносовского муниципального района в 2021-2023гг и истекшем периоде 2024 года"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AB" w:rsidRPr="00D049AB" w:rsidRDefault="00D049AB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 квартал 2025 года</w:t>
            </w:r>
          </w:p>
        </w:tc>
      </w:tr>
      <w:tr w:rsidR="00540CE7" w:rsidRPr="00D049AB" w:rsidTr="00540CE7">
        <w:trPr>
          <w:trHeight w:val="12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Выборочная проверка финансово-хозяйственной деятельности муниципального бюджетного учреждения "Центр культуры, спорта и молодежной политики муниципального о</w:t>
            </w:r>
            <w:r>
              <w:rPr>
                <w:color w:val="000000"/>
                <w:sz w:val="25"/>
                <w:szCs w:val="25"/>
              </w:rPr>
              <w:t xml:space="preserve">бразования </w:t>
            </w:r>
            <w:proofErr w:type="spellStart"/>
            <w:r>
              <w:rPr>
                <w:color w:val="000000"/>
                <w:sz w:val="25"/>
                <w:szCs w:val="25"/>
              </w:rPr>
              <w:t>Горбунковское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сельское</w:t>
            </w:r>
            <w:r w:rsidRPr="00D049AB">
              <w:rPr>
                <w:color w:val="000000"/>
                <w:sz w:val="25"/>
                <w:szCs w:val="25"/>
              </w:rPr>
              <w:t xml:space="preserve"> поселение" за период 2021-2024гг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I-II кварталы 2025 года</w:t>
            </w:r>
          </w:p>
        </w:tc>
      </w:tr>
      <w:tr w:rsidR="00540CE7" w:rsidRPr="00D049AB" w:rsidTr="00D049AB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 xml:space="preserve">Выборочная проверка целевого и эффективного использования  средств бюджета и муниципального имущества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Большеижорского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городского поселения Ломоносовского муниципального района Ленинградской области в 2024 году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I-II кварталы 2025 года</w:t>
            </w:r>
          </w:p>
        </w:tc>
      </w:tr>
      <w:tr w:rsidR="00540CE7" w:rsidRPr="00D049AB" w:rsidTr="00D049AB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 xml:space="preserve">Выборочная проверка целевого и эффективного использования  средств бюджета и муниципального имущества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Гостилицкого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сельского поселения Ломоносовского муниципального района Ленинградской области за 2023-2024гг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I-II кварталы 2025 года</w:t>
            </w:r>
          </w:p>
        </w:tc>
      </w:tr>
      <w:tr w:rsidR="00540CE7" w:rsidRPr="00D049AB" w:rsidTr="00D049AB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Проведение внешней проверки и подготовка заключения на годовой отчет об исполнении бюджета МО Ломоносовский муниципальный район Ленинградской области за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II квартал 2025 года</w:t>
            </w:r>
          </w:p>
        </w:tc>
      </w:tr>
      <w:tr w:rsidR="00540CE7" w:rsidRPr="00D049AB" w:rsidTr="00D049AB">
        <w:trPr>
          <w:trHeight w:val="19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proofErr w:type="gramStart"/>
            <w:r w:rsidRPr="00D049AB">
              <w:rPr>
                <w:color w:val="000000"/>
                <w:sz w:val="25"/>
                <w:szCs w:val="25"/>
              </w:rPr>
              <w:t xml:space="preserve">Проведение внешних проверок и подготовка заключений на годовые отчеты об исполнении бюджетов  МО Аннинское,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Большеижорское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Виллозское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Лебяженское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городские поселения,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Горбунковское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Гостилицкое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Кипенское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Копорское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Лаголовское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Лопухинское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Низинское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Оржицкое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Пениковское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Ропшинское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и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Русско-Высоцкое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сельские поселения  за 2024 год (при заключении Соглашений)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II квартал 2025 года</w:t>
            </w:r>
          </w:p>
        </w:tc>
      </w:tr>
      <w:tr w:rsidR="00540CE7" w:rsidRPr="00D049AB" w:rsidTr="00D049AB">
        <w:trPr>
          <w:trHeight w:val="17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Проверка финансово-хозяйственной деятельности (эффективности и экономности использования бюджетных средств и муниципального имущества) Муниципального казенного образовательного учреждения дополнительного образования "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Лебяженская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детская школа искусств" муниципального образования Ломоносовский муниципальный район Ленинградской области за 2022 - 2024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II - IV кварталы 2025 года</w:t>
            </w:r>
          </w:p>
        </w:tc>
      </w:tr>
      <w:tr w:rsidR="00540CE7" w:rsidRPr="00D049AB" w:rsidTr="00D049AB">
        <w:trPr>
          <w:trHeight w:val="17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2.9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Проверка финансово-хозяйственной деятельности (эффективности и экономности использования бюджетных средств и муниципального имущества) Муниципального казенного образовательного учреждения дополнительного образования "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Большеижорская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детская школа искусств" муниципального образования  Ломоносовский муниципальный район Ленинградской области за 2022 - 2024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II - IV кварталы 2025 года</w:t>
            </w:r>
          </w:p>
        </w:tc>
      </w:tr>
      <w:tr w:rsidR="00540CE7" w:rsidRPr="00D049AB" w:rsidTr="00D049AB">
        <w:trPr>
          <w:trHeight w:val="1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2.10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Проверки законности, результативности (эффективности и экономности) использования средств бюджета Ломоносовского района, а также средств, получаемых местным бюджетом из иных источников, предусмотренных законодательством Российской Федерации, в муниципальных учреждениях.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в течение года</w:t>
            </w:r>
          </w:p>
        </w:tc>
      </w:tr>
      <w:tr w:rsidR="00540CE7" w:rsidRPr="00D049AB" w:rsidTr="00D049AB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2.11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Участие во внеплановых контрольных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E7" w:rsidRPr="00D049AB" w:rsidRDefault="00540CE7" w:rsidP="00D049AB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 xml:space="preserve">в течение года </w:t>
            </w:r>
          </w:p>
        </w:tc>
      </w:tr>
    </w:tbl>
    <w:p w:rsidR="00D049AB" w:rsidRDefault="00D049AB" w:rsidP="00D049AB">
      <w:pPr>
        <w:tabs>
          <w:tab w:val="left" w:pos="993"/>
        </w:tabs>
        <w:spacing w:line="276" w:lineRule="auto"/>
        <w:ind w:firstLine="0"/>
        <w:rPr>
          <w:szCs w:val="28"/>
        </w:rPr>
      </w:pPr>
    </w:p>
    <w:p w:rsidR="00EA0C66" w:rsidRDefault="00EA0C66" w:rsidP="00933977">
      <w:pPr>
        <w:spacing w:line="276" w:lineRule="auto"/>
        <w:ind w:firstLine="567"/>
        <w:rPr>
          <w:szCs w:val="28"/>
        </w:rPr>
      </w:pPr>
      <w:r>
        <w:rPr>
          <w:szCs w:val="28"/>
        </w:rPr>
        <w:lastRenderedPageBreak/>
        <w:t>2. В целях обеспечения доступа к информации о деятельности Контрольно-счетной палаты</w:t>
      </w:r>
      <w:r w:rsidR="002A664D" w:rsidRPr="002A664D">
        <w:rPr>
          <w:szCs w:val="28"/>
        </w:rPr>
        <w:t xml:space="preserve"> </w:t>
      </w:r>
      <w:r w:rsidR="002A664D" w:rsidRPr="00CA1EBF">
        <w:rPr>
          <w:szCs w:val="28"/>
        </w:rPr>
        <w:t>Ло</w:t>
      </w:r>
      <w:r w:rsidR="002A664D">
        <w:rPr>
          <w:szCs w:val="28"/>
        </w:rPr>
        <w:t>моносовск</w:t>
      </w:r>
      <w:r w:rsidR="004E46C4">
        <w:rPr>
          <w:szCs w:val="28"/>
        </w:rPr>
        <w:t>ого</w:t>
      </w:r>
      <w:r w:rsidR="002A664D">
        <w:rPr>
          <w:szCs w:val="28"/>
        </w:rPr>
        <w:t xml:space="preserve"> муниципальн</w:t>
      </w:r>
      <w:r w:rsidR="004E46C4">
        <w:rPr>
          <w:szCs w:val="28"/>
        </w:rPr>
        <w:t>ого</w:t>
      </w:r>
      <w:r w:rsidR="002A664D">
        <w:rPr>
          <w:szCs w:val="28"/>
        </w:rPr>
        <w:t xml:space="preserve"> район</w:t>
      </w:r>
      <w:r w:rsidR="004E46C4">
        <w:rPr>
          <w:szCs w:val="28"/>
        </w:rPr>
        <w:t>а</w:t>
      </w:r>
      <w:r>
        <w:rPr>
          <w:szCs w:val="28"/>
        </w:rPr>
        <w:t xml:space="preserve">,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распоряжение на официальном сайте муниципального образования Ломоносовский муниципальный район в сети Интернет. </w:t>
      </w:r>
    </w:p>
    <w:p w:rsidR="00EA0C66" w:rsidRPr="00A82D9B" w:rsidRDefault="00BB3ACE" w:rsidP="00BB3ACE">
      <w:pPr>
        <w:spacing w:line="276" w:lineRule="auto"/>
        <w:ind w:firstLine="567"/>
        <w:rPr>
          <w:szCs w:val="28"/>
        </w:rPr>
      </w:pPr>
      <w:r>
        <w:rPr>
          <w:szCs w:val="28"/>
        </w:rPr>
        <w:t>3</w:t>
      </w:r>
      <w:r w:rsidR="00EA0C66">
        <w:rPr>
          <w:szCs w:val="28"/>
        </w:rPr>
        <w:t>. Настоящее распоряжение вступает в силу со дня его подписания.</w:t>
      </w:r>
    </w:p>
    <w:p w:rsidR="00EA0C66" w:rsidRDefault="00BB3ACE" w:rsidP="00BB3ACE">
      <w:pPr>
        <w:spacing w:line="276" w:lineRule="auto"/>
        <w:ind w:right="-108" w:firstLine="567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EA0C66" w:rsidRPr="003918DE">
        <w:rPr>
          <w:color w:val="000000"/>
          <w:szCs w:val="28"/>
        </w:rPr>
        <w:t>. </w:t>
      </w:r>
      <w:r w:rsidR="00EA0C66">
        <w:rPr>
          <w:color w:val="000000"/>
          <w:szCs w:val="28"/>
        </w:rPr>
        <w:t xml:space="preserve">Ответственность за реализацию Плана работы </w:t>
      </w:r>
      <w:r>
        <w:rPr>
          <w:szCs w:val="28"/>
        </w:rPr>
        <w:t>Контрольно-счетной палаты</w:t>
      </w:r>
      <w:r w:rsidRPr="002A664D">
        <w:rPr>
          <w:szCs w:val="28"/>
        </w:rPr>
        <w:t xml:space="preserve"> </w:t>
      </w:r>
      <w:r w:rsidRPr="00CA1EBF">
        <w:rPr>
          <w:szCs w:val="28"/>
        </w:rPr>
        <w:t>Ло</w:t>
      </w:r>
      <w:r>
        <w:rPr>
          <w:szCs w:val="28"/>
        </w:rPr>
        <w:t>моносовского муниципального района</w:t>
      </w:r>
      <w:r w:rsidR="00EA0C66">
        <w:rPr>
          <w:color w:val="000000"/>
          <w:szCs w:val="28"/>
        </w:rPr>
        <w:t xml:space="preserve"> оставляю за собой.</w:t>
      </w:r>
    </w:p>
    <w:p w:rsidR="00BB3ACE" w:rsidRDefault="00BB3ACE" w:rsidP="00BB3ACE">
      <w:pPr>
        <w:spacing w:line="276" w:lineRule="auto"/>
        <w:ind w:right="-108" w:firstLine="567"/>
        <w:rPr>
          <w:color w:val="000000"/>
          <w:szCs w:val="28"/>
        </w:rPr>
      </w:pPr>
    </w:p>
    <w:p w:rsidR="00BB3ACE" w:rsidRDefault="00BB3ACE" w:rsidP="00BB3ACE">
      <w:pPr>
        <w:spacing w:line="276" w:lineRule="auto"/>
        <w:ind w:right="-108" w:firstLine="567"/>
        <w:rPr>
          <w:color w:val="000000"/>
          <w:szCs w:val="28"/>
        </w:rPr>
      </w:pPr>
    </w:p>
    <w:p w:rsidR="009405F9" w:rsidRDefault="00AC0F21" w:rsidP="00522094">
      <w:pPr>
        <w:ind w:right="-108" w:firstLine="0"/>
      </w:pPr>
      <w:r w:rsidRPr="00EE5967">
        <w:rPr>
          <w:color w:val="000000"/>
          <w:szCs w:val="28"/>
        </w:rPr>
        <w:t>Председател</w:t>
      </w:r>
      <w:r>
        <w:rPr>
          <w:color w:val="000000"/>
          <w:szCs w:val="28"/>
        </w:rPr>
        <w:t>ь</w:t>
      </w:r>
      <w:r w:rsidRPr="00EE5967">
        <w:rPr>
          <w:color w:val="000000"/>
          <w:szCs w:val="28"/>
        </w:rPr>
        <w:t xml:space="preserve"> </w:t>
      </w:r>
      <w:r w:rsidR="00EA0C66" w:rsidRPr="00EE5967">
        <w:rPr>
          <w:color w:val="000000"/>
          <w:szCs w:val="28"/>
        </w:rPr>
        <w:br/>
        <w:t xml:space="preserve">Контрольно-счетной палаты </w:t>
      </w:r>
      <w:r w:rsidR="00EA0C66">
        <w:rPr>
          <w:color w:val="000000"/>
          <w:szCs w:val="28"/>
        </w:rPr>
        <w:t xml:space="preserve">                         </w:t>
      </w:r>
      <w:r w:rsidR="00522094">
        <w:rPr>
          <w:color w:val="000000"/>
          <w:szCs w:val="28"/>
        </w:rPr>
        <w:tab/>
      </w:r>
      <w:r w:rsidR="00522094">
        <w:rPr>
          <w:color w:val="000000"/>
          <w:szCs w:val="28"/>
        </w:rPr>
        <w:tab/>
      </w:r>
      <w:r w:rsidR="00522094">
        <w:rPr>
          <w:color w:val="000000"/>
          <w:szCs w:val="28"/>
        </w:rPr>
        <w:tab/>
      </w:r>
      <w:r w:rsidR="00EA0C66">
        <w:rPr>
          <w:bCs/>
          <w:color w:val="000000"/>
          <w:szCs w:val="28"/>
        </w:rPr>
        <w:t xml:space="preserve">     </w:t>
      </w:r>
      <w:r>
        <w:rPr>
          <w:bCs/>
          <w:color w:val="000000"/>
          <w:szCs w:val="28"/>
        </w:rPr>
        <w:t>Я.В. Смирнова</w:t>
      </w:r>
      <w:bookmarkStart w:id="0" w:name="_GoBack"/>
      <w:bookmarkEnd w:id="0"/>
    </w:p>
    <w:sectPr w:rsidR="009405F9" w:rsidSect="0042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5C4"/>
    <w:multiLevelType w:val="multilevel"/>
    <w:tmpl w:val="DAEC1E8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FF4"/>
    <w:rsid w:val="0014493C"/>
    <w:rsid w:val="0015540E"/>
    <w:rsid w:val="001F310B"/>
    <w:rsid w:val="00230FAB"/>
    <w:rsid w:val="00236E9B"/>
    <w:rsid w:val="00294504"/>
    <w:rsid w:val="00297AD6"/>
    <w:rsid w:val="002A664D"/>
    <w:rsid w:val="003648AD"/>
    <w:rsid w:val="003E1344"/>
    <w:rsid w:val="00423F92"/>
    <w:rsid w:val="00470B39"/>
    <w:rsid w:val="004E46C4"/>
    <w:rsid w:val="005066D2"/>
    <w:rsid w:val="00507E53"/>
    <w:rsid w:val="00522094"/>
    <w:rsid w:val="005336A3"/>
    <w:rsid w:val="00540CE7"/>
    <w:rsid w:val="005B6FF4"/>
    <w:rsid w:val="005C0CF7"/>
    <w:rsid w:val="005D5851"/>
    <w:rsid w:val="00607D6E"/>
    <w:rsid w:val="00667558"/>
    <w:rsid w:val="00713316"/>
    <w:rsid w:val="00723F2B"/>
    <w:rsid w:val="007523E5"/>
    <w:rsid w:val="007537BE"/>
    <w:rsid w:val="007F015B"/>
    <w:rsid w:val="008802D3"/>
    <w:rsid w:val="008F748A"/>
    <w:rsid w:val="00933977"/>
    <w:rsid w:val="009405F9"/>
    <w:rsid w:val="00A251F0"/>
    <w:rsid w:val="00A26901"/>
    <w:rsid w:val="00AC0F21"/>
    <w:rsid w:val="00AD2249"/>
    <w:rsid w:val="00BB3ACE"/>
    <w:rsid w:val="00BE6BFD"/>
    <w:rsid w:val="00C0441A"/>
    <w:rsid w:val="00C242BA"/>
    <w:rsid w:val="00C46400"/>
    <w:rsid w:val="00C800D0"/>
    <w:rsid w:val="00D049AB"/>
    <w:rsid w:val="00D06674"/>
    <w:rsid w:val="00E024AB"/>
    <w:rsid w:val="00E32EA3"/>
    <w:rsid w:val="00E347F9"/>
    <w:rsid w:val="00E46DC2"/>
    <w:rsid w:val="00E76B6F"/>
    <w:rsid w:val="00EA0C66"/>
    <w:rsid w:val="00EF63BC"/>
    <w:rsid w:val="00F44EF4"/>
    <w:rsid w:val="00FC12F4"/>
    <w:rsid w:val="00FE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0C66"/>
    <w:pPr>
      <w:tabs>
        <w:tab w:val="right" w:pos="9072"/>
      </w:tabs>
      <w:spacing w:before="200"/>
      <w:jc w:val="center"/>
    </w:pPr>
    <w:rPr>
      <w:b/>
    </w:rPr>
  </w:style>
  <w:style w:type="character" w:customStyle="1" w:styleId="a4">
    <w:name w:val="Подзаголовок Знак"/>
    <w:basedOn w:val="a0"/>
    <w:link w:val="a3"/>
    <w:rsid w:val="00EA0C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46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0C66"/>
    <w:pPr>
      <w:tabs>
        <w:tab w:val="right" w:pos="9072"/>
      </w:tabs>
      <w:spacing w:before="200"/>
      <w:jc w:val="center"/>
    </w:pPr>
    <w:rPr>
      <w:b/>
    </w:rPr>
  </w:style>
  <w:style w:type="character" w:customStyle="1" w:styleId="a4">
    <w:name w:val="Подзаголовок Знак"/>
    <w:basedOn w:val="a0"/>
    <w:link w:val="a3"/>
    <w:rsid w:val="00EA0C6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A8BB-4DF4-4FE0-B98E-C80F90AF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смирнова_яв</cp:lastModifiedBy>
  <cp:revision>3</cp:revision>
  <dcterms:created xsi:type="dcterms:W3CDTF">2025-02-26T07:48:00Z</dcterms:created>
  <dcterms:modified xsi:type="dcterms:W3CDTF">2025-02-26T07:59:00Z</dcterms:modified>
</cp:coreProperties>
</file>