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067623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1B17A0" w:rsidRDefault="001B17A0" w:rsidP="00EA347C">
      <w:pPr>
        <w:spacing w:line="273" w:lineRule="exact"/>
        <w:jc w:val="center"/>
        <w:rPr>
          <w:b/>
          <w:sz w:val="28"/>
          <w:szCs w:val="28"/>
        </w:rPr>
      </w:pPr>
    </w:p>
    <w:p w:rsid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EA347C" w:rsidRP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2921CF">
        <w:t>28.12.2020</w:t>
      </w:r>
      <w:r w:rsidRPr="00327D65">
        <w:t xml:space="preserve">   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2921CF">
        <w:t>140-р/20</w:t>
      </w:r>
    </w:p>
    <w:p w:rsidR="002921CF" w:rsidRPr="00E045EB" w:rsidRDefault="001B17A0" w:rsidP="002921CF">
      <w:pPr>
        <w:rPr>
          <w:b/>
          <w:spacing w:val="-7"/>
          <w:sz w:val="28"/>
        </w:rPr>
      </w:pPr>
      <w:bookmarkStart w:id="0" w:name="_GoBack"/>
      <w:bookmarkEnd w:id="0"/>
      <w:r>
        <w:t xml:space="preserve">  </w:t>
      </w:r>
    </w:p>
    <w:p w:rsidR="002921CF" w:rsidRPr="00E045EB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4676"/>
        <w:jc w:val="both"/>
        <w:rPr>
          <w:b/>
          <w:spacing w:val="-7"/>
          <w:sz w:val="28"/>
        </w:rPr>
      </w:pPr>
      <w:r w:rsidRPr="00E045EB">
        <w:rPr>
          <w:b/>
          <w:spacing w:val="-7"/>
          <w:sz w:val="28"/>
        </w:rPr>
        <w:t xml:space="preserve">О закреплении общеобразовательных учреждений за конкретными территориями Ломоносовского муниципального района </w:t>
      </w:r>
    </w:p>
    <w:p w:rsidR="002921CF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269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>На основании Федерального закона от 29.12.2012 № 273-ФЗ «Об образовании в Российской Федерации», приказа Министерства образования и науки Российской Федерации от 22.01.2014 по образовательным программам начального общего, основного общего и среднего общего образования»:</w:t>
      </w:r>
    </w:p>
    <w:p w:rsidR="002921CF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6" w:lineRule="auto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975"/>
          <w:tab w:val="left" w:pos="7620"/>
        </w:tabs>
        <w:spacing w:line="276" w:lineRule="auto"/>
        <w:ind w:right="269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>1. Закрепить на 2021 год общеобразовательные учреждения за конкретными территориями Ломоносовского муниципального района согласно приложению.</w:t>
      </w:r>
    </w:p>
    <w:p w:rsidR="002921CF" w:rsidRDefault="002921CF" w:rsidP="002921CF">
      <w:pPr>
        <w:shd w:val="clear" w:color="auto" w:fill="FFFFFF"/>
        <w:tabs>
          <w:tab w:val="left" w:pos="975"/>
          <w:tab w:val="left" w:pos="7620"/>
        </w:tabs>
        <w:spacing w:line="276" w:lineRule="auto"/>
        <w:ind w:right="269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>2. Комитету по образованию Ломоносовского района довести настоящее распоряжение до сведения общеобразовательных учреждений Ломоносовского муниципального района.</w:t>
      </w:r>
    </w:p>
    <w:p w:rsidR="002921CF" w:rsidRDefault="002921CF" w:rsidP="002921CF">
      <w:pPr>
        <w:shd w:val="clear" w:color="auto" w:fill="FFFFFF"/>
        <w:spacing w:line="276" w:lineRule="auto"/>
        <w:ind w:right="269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3. </w:t>
      </w:r>
      <w:proofErr w:type="gramStart"/>
      <w:r>
        <w:rPr>
          <w:spacing w:val="-7"/>
          <w:sz w:val="28"/>
        </w:rPr>
        <w:t>Разместить</w:t>
      </w:r>
      <w:proofErr w:type="gramEnd"/>
      <w:r>
        <w:rPr>
          <w:spacing w:val="-7"/>
          <w:sz w:val="28"/>
        </w:rPr>
        <w:t xml:space="preserve"> настоящее распоряжение на официальном сайте Ломоносовского муниципального района в информационно-телекоммуникационной сети «Интернет» </w:t>
      </w:r>
      <w:r>
        <w:rPr>
          <w:spacing w:val="-7"/>
          <w:sz w:val="28"/>
          <w:lang w:val="en-US"/>
        </w:rPr>
        <w:t>www</w:t>
      </w:r>
      <w:r>
        <w:rPr>
          <w:spacing w:val="-7"/>
          <w:sz w:val="28"/>
        </w:rPr>
        <w:t>.</w:t>
      </w:r>
      <w:proofErr w:type="spellStart"/>
      <w:r>
        <w:rPr>
          <w:spacing w:val="-7"/>
          <w:sz w:val="28"/>
        </w:rPr>
        <w:t>lomonosovlo.ru</w:t>
      </w:r>
      <w:proofErr w:type="spellEnd"/>
      <w:r>
        <w:rPr>
          <w:spacing w:val="-7"/>
          <w:sz w:val="28"/>
        </w:rPr>
        <w:t xml:space="preserve"> и Комитета по образованию Ломоносовского района </w:t>
      </w:r>
      <w:hyperlink r:id="rId9" w:history="1">
        <w:r w:rsidRPr="00A92895">
          <w:rPr>
            <w:rStyle w:val="aa"/>
            <w:spacing w:val="-7"/>
            <w:sz w:val="28"/>
            <w:lang w:val="en-US"/>
          </w:rPr>
          <w:t>www</w:t>
        </w:r>
        <w:r w:rsidRPr="00A92895">
          <w:rPr>
            <w:rStyle w:val="aa"/>
            <w:spacing w:val="-7"/>
            <w:sz w:val="28"/>
          </w:rPr>
          <w:t>.</w:t>
        </w:r>
        <w:proofErr w:type="spellStart"/>
        <w:r w:rsidRPr="00A92895">
          <w:rPr>
            <w:rStyle w:val="aa"/>
            <w:spacing w:val="-7"/>
            <w:sz w:val="28"/>
          </w:rPr>
          <w:t>komitet.lmn.su</w:t>
        </w:r>
        <w:proofErr w:type="spellEnd"/>
      </w:hyperlink>
      <w:r>
        <w:rPr>
          <w:spacing w:val="-7"/>
          <w:sz w:val="28"/>
        </w:rPr>
        <w:t xml:space="preserve">. </w:t>
      </w:r>
    </w:p>
    <w:p w:rsidR="002921CF" w:rsidRPr="00B35478" w:rsidRDefault="002921CF" w:rsidP="002921CF">
      <w:pPr>
        <w:shd w:val="clear" w:color="auto" w:fill="FFFFFF"/>
        <w:spacing w:line="276" w:lineRule="auto"/>
        <w:ind w:right="269" w:firstLine="709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4. </w:t>
      </w:r>
      <w:proofErr w:type="gramStart"/>
      <w:r>
        <w:rPr>
          <w:spacing w:val="-7"/>
          <w:sz w:val="28"/>
        </w:rPr>
        <w:t>Контроль за</w:t>
      </w:r>
      <w:proofErr w:type="gramEnd"/>
      <w:r>
        <w:rPr>
          <w:spacing w:val="-7"/>
          <w:sz w:val="28"/>
        </w:rPr>
        <w:t xml:space="preserve"> исполнением настоящего распоряжения возложить на заместителя главы администрации М.Г. Дружинину. </w:t>
      </w: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825"/>
          <w:tab w:val="left" w:pos="7620"/>
        </w:tabs>
        <w:spacing w:line="278" w:lineRule="exact"/>
        <w:ind w:right="269"/>
        <w:rPr>
          <w:spacing w:val="-7"/>
          <w:sz w:val="28"/>
        </w:rPr>
      </w:pPr>
      <w:r>
        <w:rPr>
          <w:spacing w:val="-7"/>
          <w:sz w:val="28"/>
        </w:rPr>
        <w:t xml:space="preserve">И.о. главы администрации </w:t>
      </w:r>
      <w:r>
        <w:rPr>
          <w:spacing w:val="-7"/>
          <w:sz w:val="28"/>
        </w:rPr>
        <w:tab/>
        <w:t>А.Р. Гасанов</w:t>
      </w: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  <w:sz w:val="28"/>
        </w:rPr>
      </w:pPr>
    </w:p>
    <w:p w:rsidR="002921CF" w:rsidRDefault="002921CF" w:rsidP="002921CF">
      <w:pPr>
        <w:suppressAutoHyphens/>
        <w:jc w:val="both"/>
        <w:rPr>
          <w:spacing w:val="-7"/>
        </w:rPr>
      </w:pPr>
      <w:r>
        <w:rPr>
          <w:spacing w:val="-7"/>
        </w:rPr>
        <w:br w:type="page"/>
      </w:r>
    </w:p>
    <w:tbl>
      <w:tblPr>
        <w:tblW w:w="0" w:type="auto"/>
        <w:tblLayout w:type="fixed"/>
        <w:tblLook w:val="0000"/>
      </w:tblPr>
      <w:tblGrid>
        <w:gridCol w:w="7315"/>
        <w:gridCol w:w="2255"/>
      </w:tblGrid>
      <w:tr w:rsidR="002921CF" w:rsidRPr="00CC440C" w:rsidTr="00892884">
        <w:tc>
          <w:tcPr>
            <w:tcW w:w="7315" w:type="dxa"/>
            <w:shd w:val="clear" w:color="auto" w:fill="auto"/>
          </w:tcPr>
          <w:p w:rsidR="002921CF" w:rsidRPr="00CC440C" w:rsidRDefault="002921CF" w:rsidP="002921CF">
            <w:pPr>
              <w:rPr>
                <w:rFonts w:eastAsia="Calibri"/>
                <w:lang w:eastAsia="zh-CN"/>
              </w:rPr>
            </w:pPr>
          </w:p>
        </w:tc>
        <w:tc>
          <w:tcPr>
            <w:tcW w:w="2255" w:type="dxa"/>
            <w:shd w:val="clear" w:color="auto" w:fill="auto"/>
          </w:tcPr>
          <w:p w:rsidR="002921CF" w:rsidRPr="00CC440C" w:rsidRDefault="002921CF" w:rsidP="00892884">
            <w:pPr>
              <w:suppressAutoHyphens/>
              <w:snapToGrid w:val="0"/>
              <w:spacing w:line="360" w:lineRule="auto"/>
              <w:jc w:val="both"/>
              <w:rPr>
                <w:rFonts w:eastAsia="Calibri"/>
                <w:lang w:eastAsia="zh-CN"/>
              </w:rPr>
            </w:pPr>
          </w:p>
        </w:tc>
      </w:tr>
    </w:tbl>
    <w:p w:rsidR="002921CF" w:rsidRPr="00983358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</w:rPr>
      </w:pPr>
      <w:r w:rsidRPr="00983358">
        <w:rPr>
          <w:spacing w:val="-7"/>
        </w:rPr>
        <w:t>Приложение</w:t>
      </w:r>
    </w:p>
    <w:p w:rsidR="002921CF" w:rsidRPr="00983358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</w:rPr>
      </w:pPr>
      <w:r>
        <w:rPr>
          <w:spacing w:val="-7"/>
        </w:rPr>
        <w:t>к</w:t>
      </w:r>
      <w:r w:rsidRPr="00983358">
        <w:rPr>
          <w:spacing w:val="-7"/>
        </w:rPr>
        <w:t xml:space="preserve"> распоряжению администрации </w:t>
      </w:r>
    </w:p>
    <w:p w:rsidR="002921CF" w:rsidRPr="00983358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</w:rPr>
      </w:pPr>
      <w:r w:rsidRPr="00983358">
        <w:rPr>
          <w:spacing w:val="-7"/>
        </w:rPr>
        <w:t>Муниципального образования</w:t>
      </w:r>
    </w:p>
    <w:p w:rsidR="002921CF" w:rsidRPr="00983358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</w:rPr>
      </w:pPr>
      <w:r w:rsidRPr="00983358">
        <w:rPr>
          <w:spacing w:val="-7"/>
        </w:rPr>
        <w:t>Ломоносовский муниципальный район</w:t>
      </w:r>
    </w:p>
    <w:p w:rsidR="002921CF" w:rsidRPr="00983358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</w:rPr>
      </w:pPr>
      <w:r w:rsidRPr="00983358">
        <w:rPr>
          <w:spacing w:val="-7"/>
        </w:rPr>
        <w:t>Ленинградской области</w:t>
      </w:r>
    </w:p>
    <w:p w:rsidR="002921CF" w:rsidRPr="00983358" w:rsidRDefault="002921CF" w:rsidP="002921CF">
      <w:pPr>
        <w:shd w:val="clear" w:color="auto" w:fill="FFFFFF"/>
        <w:tabs>
          <w:tab w:val="left" w:pos="7620"/>
        </w:tabs>
        <w:spacing w:line="278" w:lineRule="exact"/>
        <w:ind w:right="269"/>
        <w:jc w:val="right"/>
        <w:rPr>
          <w:spacing w:val="-7"/>
        </w:rPr>
      </w:pPr>
      <w:r>
        <w:rPr>
          <w:spacing w:val="-7"/>
        </w:rPr>
        <w:t>о</w:t>
      </w:r>
      <w:r w:rsidRPr="00983358">
        <w:rPr>
          <w:spacing w:val="-7"/>
        </w:rPr>
        <w:t>т</w:t>
      </w:r>
      <w:r>
        <w:rPr>
          <w:spacing w:val="-7"/>
        </w:rPr>
        <w:t xml:space="preserve">  28.12.2020 № 140-р/20</w:t>
      </w:r>
    </w:p>
    <w:p w:rsidR="002921CF" w:rsidRDefault="002921CF" w:rsidP="002921CF">
      <w:pPr>
        <w:shd w:val="clear" w:color="auto" w:fill="FFFFFF"/>
        <w:spacing w:line="278" w:lineRule="exact"/>
        <w:ind w:right="269"/>
        <w:jc w:val="center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spacing w:line="278" w:lineRule="exact"/>
        <w:ind w:right="269"/>
        <w:rPr>
          <w:spacing w:val="-7"/>
          <w:sz w:val="28"/>
        </w:rPr>
      </w:pPr>
    </w:p>
    <w:p w:rsidR="002921CF" w:rsidRDefault="002921CF" w:rsidP="002921CF">
      <w:pPr>
        <w:shd w:val="clear" w:color="auto" w:fill="FFFFFF"/>
        <w:spacing w:line="278" w:lineRule="exact"/>
        <w:ind w:right="269"/>
        <w:jc w:val="center"/>
        <w:rPr>
          <w:spacing w:val="-7"/>
          <w:sz w:val="28"/>
        </w:rPr>
      </w:pPr>
      <w:r w:rsidRPr="00291F6A">
        <w:rPr>
          <w:spacing w:val="-7"/>
          <w:sz w:val="28"/>
        </w:rPr>
        <w:t xml:space="preserve">Закрепление общеобразовательных учреждений за конкретными территориями </w:t>
      </w:r>
      <w:r w:rsidRPr="00291F6A">
        <w:rPr>
          <w:spacing w:val="-7"/>
          <w:sz w:val="28"/>
        </w:rPr>
        <w:br/>
        <w:t>Ломоносовского муниципального района</w:t>
      </w:r>
    </w:p>
    <w:p w:rsidR="002921CF" w:rsidRPr="00291F6A" w:rsidRDefault="002921CF" w:rsidP="002921CF">
      <w:pPr>
        <w:shd w:val="clear" w:color="auto" w:fill="FFFFFF"/>
        <w:spacing w:line="278" w:lineRule="exact"/>
        <w:ind w:right="269"/>
        <w:jc w:val="center"/>
        <w:rPr>
          <w:sz w:val="22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2565"/>
        <w:gridCol w:w="6379"/>
      </w:tblGrid>
      <w:tr w:rsidR="002921CF" w:rsidRPr="00E04722" w:rsidTr="00892884">
        <w:tc>
          <w:tcPr>
            <w:tcW w:w="662" w:type="dxa"/>
          </w:tcPr>
          <w:p w:rsidR="002921CF" w:rsidRPr="00E04722" w:rsidRDefault="002921CF" w:rsidP="00892884">
            <w:pPr>
              <w:jc w:val="center"/>
            </w:pPr>
            <w:r w:rsidRPr="00E04722">
              <w:t xml:space="preserve">№ </w:t>
            </w:r>
            <w:proofErr w:type="spellStart"/>
            <w:proofErr w:type="gramStart"/>
            <w:r w:rsidRPr="00E04722">
              <w:t>п</w:t>
            </w:r>
            <w:proofErr w:type="spellEnd"/>
            <w:proofErr w:type="gramEnd"/>
            <w:r w:rsidRPr="00E04722">
              <w:t>/</w:t>
            </w:r>
            <w:proofErr w:type="spellStart"/>
            <w:r w:rsidRPr="00E04722">
              <w:t>п</w:t>
            </w:r>
            <w:proofErr w:type="spellEnd"/>
          </w:p>
        </w:tc>
        <w:tc>
          <w:tcPr>
            <w:tcW w:w="2565" w:type="dxa"/>
          </w:tcPr>
          <w:p w:rsidR="002921CF" w:rsidRPr="00E04722" w:rsidRDefault="002921CF" w:rsidP="00892884">
            <w:pPr>
              <w:jc w:val="center"/>
            </w:pPr>
            <w:r w:rsidRPr="00E04722">
              <w:t>Наименование образовательного учреждения</w:t>
            </w:r>
          </w:p>
        </w:tc>
        <w:tc>
          <w:tcPr>
            <w:tcW w:w="6379" w:type="dxa"/>
          </w:tcPr>
          <w:p w:rsidR="002921CF" w:rsidRPr="00E04722" w:rsidRDefault="002921CF" w:rsidP="00892884">
            <w:pPr>
              <w:jc w:val="center"/>
            </w:pPr>
            <w:r w:rsidRPr="00E04722">
              <w:t>Территория</w:t>
            </w:r>
            <w:r>
              <w:t xml:space="preserve"> (населенные пункты)</w:t>
            </w:r>
            <w:r w:rsidRPr="00E04722">
              <w:t>, закреплённая за образовательным учреждением</w:t>
            </w:r>
          </w:p>
        </w:tc>
      </w:tr>
      <w:tr w:rsidR="002921CF" w:rsidRPr="00E04722" w:rsidTr="00892884"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«Аннинская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proofErr w:type="gramStart"/>
            <w:r>
              <w:t>г.п.</w:t>
            </w:r>
            <w:r w:rsidRPr="001247EE">
              <w:t xml:space="preserve"> Аннино, дер. Большие Томики, дер. </w:t>
            </w:r>
            <w:proofErr w:type="spellStart"/>
            <w:r w:rsidRPr="001247EE">
              <w:t>Иннолово</w:t>
            </w:r>
            <w:proofErr w:type="spellEnd"/>
            <w:r w:rsidRPr="001247EE">
              <w:t>, дер. </w:t>
            </w:r>
            <w:proofErr w:type="spellStart"/>
            <w:r w:rsidRPr="001247EE">
              <w:t>Капорское</w:t>
            </w:r>
            <w:proofErr w:type="spellEnd"/>
            <w:r w:rsidRPr="001247EE">
              <w:t>, дер. </w:t>
            </w:r>
            <w:proofErr w:type="spellStart"/>
            <w:r w:rsidRPr="001247EE">
              <w:t>Кемпелево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Куттузи</w:t>
            </w:r>
            <w:proofErr w:type="spellEnd"/>
            <w:r w:rsidRPr="001247EE">
              <w:t>, дер. Лесопитомник, дер. Пески, дер. </w:t>
            </w:r>
            <w:proofErr w:type="spellStart"/>
            <w:r w:rsidRPr="001247EE">
              <w:t>Пигелево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Рапполово</w:t>
            </w:r>
            <w:proofErr w:type="spellEnd"/>
            <w:r w:rsidRPr="001247EE">
              <w:t xml:space="preserve">, дер. Рюмки, дер. </w:t>
            </w:r>
            <w:proofErr w:type="spellStart"/>
            <w:r w:rsidRPr="001247EE">
              <w:t>Тиммолово</w:t>
            </w:r>
            <w:proofErr w:type="spellEnd"/>
            <w:r w:rsidRPr="001247EE">
              <w:t xml:space="preserve">, урочище </w:t>
            </w:r>
            <w:proofErr w:type="spellStart"/>
            <w:r w:rsidRPr="001247EE">
              <w:t>Кемяряйзи</w:t>
            </w:r>
            <w:proofErr w:type="spellEnd"/>
            <w:r w:rsidRPr="001247EE">
              <w:t>, ТСН «Южные высоты», Нижний Хутор, ДНП «Аннинское», ДНП «Изумрудное»</w:t>
            </w:r>
            <w:proofErr w:type="gramEnd"/>
          </w:p>
        </w:tc>
      </w:tr>
      <w:tr w:rsidR="002921CF" w:rsidRPr="00E04722" w:rsidTr="00892884">
        <w:tc>
          <w:tcPr>
            <w:tcW w:w="662" w:type="dxa"/>
            <w:shd w:val="clear" w:color="auto" w:fill="FFFFFF"/>
          </w:tcPr>
          <w:p w:rsidR="002921CF" w:rsidRPr="001247EE" w:rsidRDefault="002921CF" w:rsidP="00892884">
            <w:pPr>
              <w:jc w:val="center"/>
            </w:pPr>
            <w:r w:rsidRPr="001247EE">
              <w:t>2</w:t>
            </w:r>
          </w:p>
        </w:tc>
        <w:tc>
          <w:tcPr>
            <w:tcW w:w="2565" w:type="dxa"/>
            <w:shd w:val="clear" w:color="auto" w:fill="FFFFFF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Большеижорская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  <w:shd w:val="clear" w:color="auto" w:fill="FFFFFF"/>
          </w:tcPr>
          <w:p w:rsidR="002921CF" w:rsidRPr="001247EE" w:rsidRDefault="002921CF" w:rsidP="00892884">
            <w:pPr>
              <w:jc w:val="both"/>
            </w:pPr>
            <w:proofErr w:type="gramStart"/>
            <w:r>
              <w:t>г.п.</w:t>
            </w:r>
            <w:r w:rsidRPr="001247EE">
              <w:t xml:space="preserve"> Большая Ижора, дер. </w:t>
            </w:r>
            <w:proofErr w:type="spellStart"/>
            <w:r w:rsidRPr="001247EE">
              <w:t>Таменгонт</w:t>
            </w:r>
            <w:proofErr w:type="spellEnd"/>
            <w:r w:rsidRPr="001247EE">
              <w:t xml:space="preserve">, Военный городок «Большая Ижора – 3», дер. </w:t>
            </w:r>
            <w:proofErr w:type="spellStart"/>
            <w:r w:rsidRPr="001247EE">
              <w:t>Пеники</w:t>
            </w:r>
            <w:proofErr w:type="spellEnd"/>
            <w:r w:rsidRPr="001247EE">
              <w:t xml:space="preserve">, дер. Дубки, дер. </w:t>
            </w:r>
            <w:proofErr w:type="spellStart"/>
            <w:r w:rsidRPr="001247EE">
              <w:t>Бронна</w:t>
            </w:r>
            <w:proofErr w:type="spellEnd"/>
            <w:r w:rsidRPr="001247EE">
              <w:t xml:space="preserve">, дер. Большое </w:t>
            </w:r>
            <w:proofErr w:type="spellStart"/>
            <w:r w:rsidRPr="001247EE">
              <w:t>Коновалово</w:t>
            </w:r>
            <w:proofErr w:type="spellEnd"/>
            <w:r w:rsidRPr="001247EE">
              <w:t xml:space="preserve">, дер. Верхние Венки, дер. Верхняя </w:t>
            </w:r>
            <w:proofErr w:type="spellStart"/>
            <w:r w:rsidRPr="001247EE">
              <w:t>Бронна</w:t>
            </w:r>
            <w:proofErr w:type="spellEnd"/>
            <w:r w:rsidRPr="001247EE">
              <w:t xml:space="preserve">, дер. Кабацкое, дер. Кузнецы, дер. </w:t>
            </w:r>
            <w:proofErr w:type="spellStart"/>
            <w:r w:rsidRPr="001247EE">
              <w:t>Куккузи</w:t>
            </w:r>
            <w:proofErr w:type="spellEnd"/>
            <w:r w:rsidRPr="001247EE">
              <w:t xml:space="preserve">, дер. Кукушкино, дер. </w:t>
            </w:r>
            <w:proofErr w:type="spellStart"/>
            <w:r w:rsidRPr="001247EE">
              <w:t>Лангерево</w:t>
            </w:r>
            <w:proofErr w:type="spellEnd"/>
            <w:r w:rsidRPr="001247EE">
              <w:t>, дер. </w:t>
            </w:r>
            <w:proofErr w:type="spellStart"/>
            <w:r w:rsidRPr="001247EE">
              <w:t>Лимузи</w:t>
            </w:r>
            <w:proofErr w:type="spellEnd"/>
            <w:r w:rsidRPr="001247EE">
              <w:t xml:space="preserve">, дер. Малая Ижора, дер. Малое </w:t>
            </w:r>
            <w:proofErr w:type="spellStart"/>
            <w:r w:rsidRPr="001247EE">
              <w:t>Коновалово</w:t>
            </w:r>
            <w:proofErr w:type="spellEnd"/>
            <w:r w:rsidRPr="001247EE">
              <w:t xml:space="preserve">, дер. Нижняя </w:t>
            </w:r>
            <w:proofErr w:type="spellStart"/>
            <w:r w:rsidRPr="001247EE">
              <w:t>Бронна</w:t>
            </w:r>
            <w:proofErr w:type="spellEnd"/>
            <w:r w:rsidRPr="001247EE">
              <w:t>, дер. </w:t>
            </w:r>
            <w:proofErr w:type="spellStart"/>
            <w:r w:rsidRPr="001247EE">
              <w:t>Сойкино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Ускуля</w:t>
            </w:r>
            <w:proofErr w:type="spellEnd"/>
            <w:proofErr w:type="gramEnd"/>
          </w:p>
        </w:tc>
      </w:tr>
      <w:tr w:rsidR="002921CF" w:rsidRPr="00E04722" w:rsidTr="00892884"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3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Гостилицкая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proofErr w:type="gramStart"/>
            <w:r w:rsidRPr="001247EE">
              <w:t xml:space="preserve">дер. </w:t>
            </w:r>
            <w:proofErr w:type="spellStart"/>
            <w:r w:rsidRPr="001247EE">
              <w:t>Гостилицы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Дятлицы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Клясино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Зрекино</w:t>
            </w:r>
            <w:proofErr w:type="spellEnd"/>
            <w:r w:rsidRPr="001247EE">
              <w:t xml:space="preserve">, дер. Старый Бор, дер. Новый Бор, дер. Красный Бор, пос. Озерное, дер. </w:t>
            </w:r>
            <w:proofErr w:type="spellStart"/>
            <w:r w:rsidRPr="001247EE">
              <w:t>Сокули</w:t>
            </w:r>
            <w:proofErr w:type="spellEnd"/>
            <w:r w:rsidRPr="001247EE">
              <w:t xml:space="preserve">, </w:t>
            </w:r>
            <w:proofErr w:type="gramEnd"/>
          </w:p>
          <w:p w:rsidR="002921CF" w:rsidRPr="001247EE" w:rsidRDefault="002921CF" w:rsidP="00892884">
            <w:pPr>
              <w:jc w:val="both"/>
            </w:pPr>
            <w:r w:rsidRPr="001247EE">
              <w:t>ДНП «</w:t>
            </w:r>
            <w:proofErr w:type="spellStart"/>
            <w:r w:rsidRPr="001247EE">
              <w:t>Прилесье</w:t>
            </w:r>
            <w:proofErr w:type="spellEnd"/>
            <w:r w:rsidRPr="001247EE">
              <w:t xml:space="preserve">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«Малиновые вечера»,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«Балтийская слобода»,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>СНТ «Балтийская слобода»,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«Жемчужина»,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«Фаворит»,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«Брусничное»,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>КП «</w:t>
            </w:r>
            <w:proofErr w:type="spellStart"/>
            <w:r w:rsidRPr="001247EE">
              <w:t>Простоквашино</w:t>
            </w:r>
            <w:proofErr w:type="spellEnd"/>
            <w:r w:rsidRPr="001247EE">
              <w:t xml:space="preserve">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«Ежевичное»,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«Южная дача»,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«Петергофские предместья»,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«Долина уюта», </w:t>
            </w:r>
          </w:p>
          <w:p w:rsidR="002921CF" w:rsidRPr="001247EE" w:rsidRDefault="002921CF" w:rsidP="00892884">
            <w:pPr>
              <w:jc w:val="both"/>
            </w:pPr>
            <w:r w:rsidRPr="001247EE">
              <w:t xml:space="preserve">ДНП «Медовая Поляна» </w:t>
            </w:r>
          </w:p>
          <w:p w:rsidR="002921CF" w:rsidRDefault="002921CF" w:rsidP="00892884">
            <w:pPr>
              <w:jc w:val="both"/>
            </w:pPr>
            <w:r w:rsidRPr="001247EE">
              <w:t>СНТ «Заозерное»</w:t>
            </w:r>
          </w:p>
          <w:p w:rsidR="002921CF" w:rsidRPr="001247EE" w:rsidRDefault="002921CF" w:rsidP="00892884">
            <w:pPr>
              <w:jc w:val="both"/>
              <w:rPr>
                <w:b/>
              </w:rPr>
            </w:pPr>
          </w:p>
        </w:tc>
      </w:tr>
      <w:tr w:rsidR="002921CF" w:rsidRPr="00E04722" w:rsidTr="00892884">
        <w:trPr>
          <w:trHeight w:val="1277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4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Кипенская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Default="002921CF" w:rsidP="00892884">
            <w:pPr>
              <w:jc w:val="both"/>
            </w:pPr>
            <w:proofErr w:type="gramStart"/>
            <w:r w:rsidRPr="001247EE">
              <w:t xml:space="preserve">дер. Кипень, дер. Нижняя Кипень (четные дома), дер. Андреевка, дер. </w:t>
            </w:r>
            <w:proofErr w:type="spellStart"/>
            <w:r w:rsidRPr="001247EE">
              <w:t>Волковицы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Келози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Глухово</w:t>
            </w:r>
            <w:proofErr w:type="spellEnd"/>
            <w:r w:rsidRPr="001247EE">
              <w:t xml:space="preserve">, дер. Трудовик, дер. Витино, дер. </w:t>
            </w:r>
            <w:proofErr w:type="spellStart"/>
            <w:r w:rsidRPr="001247EE">
              <w:t>Шундорово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Черемыкино</w:t>
            </w:r>
            <w:proofErr w:type="spellEnd"/>
            <w:proofErr w:type="gramEnd"/>
          </w:p>
          <w:p w:rsidR="002921CF" w:rsidRPr="001247EE" w:rsidRDefault="002921CF" w:rsidP="00892884">
            <w:pPr>
              <w:jc w:val="both"/>
            </w:pPr>
          </w:p>
        </w:tc>
      </w:tr>
      <w:tr w:rsidR="002921CF" w:rsidRPr="00E04722" w:rsidTr="00892884"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5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Копорская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proofErr w:type="gramStart"/>
            <w:r w:rsidRPr="001247EE">
              <w:t xml:space="preserve">дер. Копорье, дер. </w:t>
            </w:r>
            <w:proofErr w:type="spellStart"/>
            <w:r w:rsidRPr="001247EE">
              <w:t>Ананьино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Воронкино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Ирогищи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Кербуково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Керново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Широково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Ломаха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Подозванье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Заринское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Маклаково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Мустово</w:t>
            </w:r>
            <w:proofErr w:type="spellEnd"/>
            <w:r w:rsidRPr="001247EE">
              <w:t xml:space="preserve">, дер. Новосёлки, дер. </w:t>
            </w:r>
            <w:proofErr w:type="spellStart"/>
            <w:r w:rsidRPr="001247EE">
              <w:t>Систо-</w:t>
            </w:r>
            <w:r w:rsidRPr="001247EE">
              <w:lastRenderedPageBreak/>
              <w:t>Палкино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Широково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Подмошье</w:t>
            </w:r>
            <w:proofErr w:type="spellEnd"/>
            <w:r w:rsidRPr="001247EE">
              <w:t xml:space="preserve">, дер. Ивановское, дер. </w:t>
            </w:r>
            <w:proofErr w:type="spellStart"/>
            <w:r w:rsidRPr="001247EE">
              <w:t>Куммолово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Климотино</w:t>
            </w:r>
            <w:proofErr w:type="spellEnd"/>
            <w:r w:rsidRPr="001247EE">
              <w:t xml:space="preserve">, </w:t>
            </w:r>
            <w:proofErr w:type="spellStart"/>
            <w:r w:rsidRPr="001247EE">
              <w:t>ур</w:t>
            </w:r>
            <w:proofErr w:type="spellEnd"/>
            <w:r w:rsidRPr="001247EE">
              <w:t>.</w:t>
            </w:r>
            <w:proofErr w:type="gramEnd"/>
            <w:r w:rsidRPr="001247EE">
              <w:t xml:space="preserve"> Юрьево</w:t>
            </w:r>
          </w:p>
        </w:tc>
      </w:tr>
      <w:tr w:rsidR="002921CF" w:rsidRPr="00E04722" w:rsidTr="00892884"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lastRenderedPageBreak/>
              <w:t>6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Лаголовская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rPr>
                <w:highlight w:val="green"/>
              </w:rPr>
            </w:pPr>
            <w:proofErr w:type="gramStart"/>
            <w:r w:rsidRPr="001247EE">
              <w:t xml:space="preserve">дер. </w:t>
            </w:r>
            <w:proofErr w:type="spellStart"/>
            <w:r w:rsidRPr="001247EE">
              <w:t>Лаголово</w:t>
            </w:r>
            <w:proofErr w:type="spellEnd"/>
            <w:r w:rsidRPr="001247EE">
              <w:t xml:space="preserve">, дер. Мухоловка, дер. Михайловка, дер. </w:t>
            </w:r>
            <w:proofErr w:type="spellStart"/>
            <w:r w:rsidRPr="001247EE">
              <w:t>Аропаккузи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Вариксолово</w:t>
            </w:r>
            <w:proofErr w:type="spellEnd"/>
            <w:r w:rsidRPr="001247EE">
              <w:t>, г.п.</w:t>
            </w:r>
            <w:proofErr w:type="gramEnd"/>
            <w:r w:rsidRPr="001247EE">
              <w:t xml:space="preserve"> </w:t>
            </w:r>
            <w:proofErr w:type="spellStart"/>
            <w:proofErr w:type="gramStart"/>
            <w:r w:rsidRPr="001247EE">
              <w:t>Виллози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Кавелахта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Карвала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Мурилово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Мюреля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Перекюля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Пикколово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Рассколово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Ретселя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Саксолово</w:t>
            </w:r>
            <w:proofErr w:type="spellEnd"/>
            <w:r w:rsidRPr="001247EE">
              <w:t>,</w:t>
            </w:r>
            <w:proofErr w:type="gramEnd"/>
          </w:p>
        </w:tc>
      </w:tr>
      <w:tr w:rsidR="002921CF" w:rsidRPr="00E04722" w:rsidTr="00892884">
        <w:trPr>
          <w:trHeight w:val="290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7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Лебяженский</w:t>
            </w:r>
            <w:proofErr w:type="spellEnd"/>
            <w:r w:rsidRPr="001247EE">
              <w:t xml:space="preserve"> центр общего образования»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proofErr w:type="gramStart"/>
            <w:r>
              <w:t>г.п.</w:t>
            </w:r>
            <w:r w:rsidRPr="001247EE">
              <w:t xml:space="preserve"> Лебяжье, пос. Форт Красная Горка,  дер. </w:t>
            </w:r>
            <w:proofErr w:type="spellStart"/>
            <w:r w:rsidRPr="001247EE">
              <w:t>Шепелево</w:t>
            </w:r>
            <w:proofErr w:type="spellEnd"/>
            <w:r w:rsidRPr="001247EE">
              <w:t xml:space="preserve">, дер. Гора Валдай, дер. </w:t>
            </w:r>
            <w:proofErr w:type="spellStart"/>
            <w:r w:rsidRPr="001247EE">
              <w:t>Кандикюля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Липово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Коваши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Лендровщино</w:t>
            </w:r>
            <w:proofErr w:type="spellEnd"/>
            <w:r w:rsidRPr="001247EE">
              <w:t xml:space="preserve">, дер. Борки, дер. Пульман, дер. Черная </w:t>
            </w:r>
            <w:proofErr w:type="spellStart"/>
            <w:r w:rsidRPr="001247EE">
              <w:t>Лахта</w:t>
            </w:r>
            <w:proofErr w:type="spellEnd"/>
            <w:r w:rsidRPr="001247EE">
              <w:t xml:space="preserve">, дер. Пулково, дер. </w:t>
            </w:r>
            <w:proofErr w:type="spellStart"/>
            <w:r w:rsidRPr="001247EE">
              <w:t>Сурье</w:t>
            </w:r>
            <w:proofErr w:type="spellEnd"/>
            <w:proofErr w:type="gramEnd"/>
          </w:p>
        </w:tc>
      </w:tr>
      <w:tr w:rsidR="002921CF" w:rsidRPr="00E04722" w:rsidTr="00892884">
        <w:trPr>
          <w:trHeight w:val="975"/>
        </w:trPr>
        <w:tc>
          <w:tcPr>
            <w:tcW w:w="662" w:type="dxa"/>
            <w:shd w:val="clear" w:color="auto" w:fill="FFFFFF"/>
          </w:tcPr>
          <w:p w:rsidR="002921CF" w:rsidRPr="001247EE" w:rsidRDefault="002921CF" w:rsidP="00892884">
            <w:pPr>
              <w:jc w:val="center"/>
            </w:pPr>
            <w:r w:rsidRPr="001247EE">
              <w:t>8</w:t>
            </w:r>
          </w:p>
          <w:p w:rsidR="002921CF" w:rsidRPr="001247EE" w:rsidRDefault="002921CF" w:rsidP="00892884">
            <w:pPr>
              <w:jc w:val="center"/>
            </w:pPr>
          </w:p>
          <w:p w:rsidR="002921CF" w:rsidRPr="001247EE" w:rsidRDefault="002921CF" w:rsidP="00892884">
            <w:pPr>
              <w:jc w:val="center"/>
            </w:pPr>
          </w:p>
          <w:p w:rsidR="002921CF" w:rsidRPr="001247EE" w:rsidRDefault="002921CF" w:rsidP="00892884"/>
        </w:tc>
        <w:tc>
          <w:tcPr>
            <w:tcW w:w="2565" w:type="dxa"/>
            <w:shd w:val="clear" w:color="auto" w:fill="FFFFFF"/>
          </w:tcPr>
          <w:p w:rsidR="002921CF" w:rsidRPr="001247EE" w:rsidRDefault="002921CF" w:rsidP="00892884">
            <w:pPr>
              <w:jc w:val="both"/>
            </w:pPr>
            <w:r w:rsidRPr="001247EE">
              <w:t>МОУ «Ломоносовская школа №3»</w:t>
            </w:r>
          </w:p>
          <w:p w:rsidR="002921CF" w:rsidRPr="001247EE" w:rsidRDefault="002921CF" w:rsidP="00892884">
            <w:pPr>
              <w:jc w:val="both"/>
            </w:pPr>
          </w:p>
          <w:p w:rsidR="002921CF" w:rsidRPr="001247EE" w:rsidRDefault="002921CF" w:rsidP="00892884">
            <w:pPr>
              <w:ind w:firstLine="708"/>
            </w:pPr>
          </w:p>
        </w:tc>
        <w:tc>
          <w:tcPr>
            <w:tcW w:w="6379" w:type="dxa"/>
            <w:shd w:val="clear" w:color="auto" w:fill="FFFFFF"/>
          </w:tcPr>
          <w:p w:rsidR="002921CF" w:rsidRPr="006F0E50" w:rsidRDefault="002921CF" w:rsidP="00892884">
            <w:pPr>
              <w:jc w:val="both"/>
            </w:pPr>
            <w:proofErr w:type="gramStart"/>
            <w:r w:rsidRPr="001247EE">
              <w:t>дер. Горбунки, дер. Средняя Колония, дер.</w:t>
            </w:r>
            <w:r>
              <w:t xml:space="preserve"> Верхняя Колония, </w:t>
            </w:r>
            <w:r w:rsidRPr="001247EE">
              <w:t xml:space="preserve">пос. Старые Заводы, дер. </w:t>
            </w:r>
            <w:proofErr w:type="spellStart"/>
            <w:r w:rsidRPr="001247EE">
              <w:t>Новополье</w:t>
            </w:r>
            <w:proofErr w:type="spellEnd"/>
            <w:r w:rsidRPr="001247EE">
              <w:t xml:space="preserve">, </w:t>
            </w:r>
            <w:r w:rsidRPr="006F0E50">
              <w:t xml:space="preserve">дер. </w:t>
            </w:r>
            <w:proofErr w:type="spellStart"/>
            <w:r w:rsidRPr="006F0E50">
              <w:t>Райкузи</w:t>
            </w:r>
            <w:proofErr w:type="spellEnd"/>
            <w:r w:rsidRPr="006F0E50">
              <w:t xml:space="preserve"> </w:t>
            </w:r>
            <w:proofErr w:type="gramEnd"/>
          </w:p>
          <w:p w:rsidR="002921CF" w:rsidRPr="001247EE" w:rsidRDefault="002921CF" w:rsidP="00892884">
            <w:pPr>
              <w:jc w:val="both"/>
            </w:pPr>
          </w:p>
        </w:tc>
      </w:tr>
      <w:tr w:rsidR="002921CF" w:rsidRPr="00E04722" w:rsidTr="00892884">
        <w:trPr>
          <w:trHeight w:val="666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9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Лопухинский</w:t>
            </w:r>
            <w:proofErr w:type="spellEnd"/>
            <w:r w:rsidRPr="001247EE">
              <w:t xml:space="preserve"> образовательный центр»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proofErr w:type="gramStart"/>
            <w:r w:rsidRPr="001247EE">
              <w:t xml:space="preserve">дер. </w:t>
            </w:r>
            <w:proofErr w:type="spellStart"/>
            <w:r w:rsidRPr="001247EE">
              <w:t>Лопухинка</w:t>
            </w:r>
            <w:proofErr w:type="spellEnd"/>
            <w:r w:rsidRPr="001247EE">
              <w:t xml:space="preserve">, дер. Верхние </w:t>
            </w:r>
            <w:proofErr w:type="spellStart"/>
            <w:r w:rsidRPr="001247EE">
              <w:t>Рудицы</w:t>
            </w:r>
            <w:proofErr w:type="spellEnd"/>
            <w:r w:rsidRPr="001247EE">
              <w:t xml:space="preserve">, дер. Воронино, дер. Горки, дер. Заостровье, дер. </w:t>
            </w:r>
            <w:proofErr w:type="spellStart"/>
            <w:r w:rsidRPr="001247EE">
              <w:t>Извара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Муховицы</w:t>
            </w:r>
            <w:proofErr w:type="spellEnd"/>
            <w:r w:rsidRPr="001247EE">
              <w:t xml:space="preserve">, дер. Никольское, дер. Новая Буря, в/ч «Хвойное», дер. </w:t>
            </w:r>
            <w:proofErr w:type="spellStart"/>
            <w:r w:rsidRPr="001247EE">
              <w:t>Савольщина</w:t>
            </w:r>
            <w:proofErr w:type="spellEnd"/>
            <w:r w:rsidRPr="001247EE">
              <w:t xml:space="preserve">, дер. Старые </w:t>
            </w:r>
            <w:proofErr w:type="spellStart"/>
            <w:r w:rsidRPr="001247EE">
              <w:t>Медуши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Глобицы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Флоревицы</w:t>
            </w:r>
            <w:proofErr w:type="spellEnd"/>
            <w:r w:rsidRPr="001247EE">
              <w:t xml:space="preserve">, </w:t>
            </w:r>
            <w:r w:rsidRPr="00AD446A">
              <w:rPr>
                <w:shd w:val="clear" w:color="auto" w:fill="FFFFFF"/>
              </w:rPr>
              <w:t>СНТ «</w:t>
            </w:r>
            <w:proofErr w:type="spellStart"/>
            <w:r w:rsidRPr="00AD446A">
              <w:rPr>
                <w:shd w:val="clear" w:color="auto" w:fill="FFFFFF"/>
              </w:rPr>
              <w:t>Лубенская</w:t>
            </w:r>
            <w:proofErr w:type="spellEnd"/>
            <w:r w:rsidRPr="00AD446A">
              <w:rPr>
                <w:shd w:val="clear" w:color="auto" w:fill="FFFFFF"/>
              </w:rPr>
              <w:t xml:space="preserve"> долина», СНТ «</w:t>
            </w:r>
            <w:proofErr w:type="spellStart"/>
            <w:r w:rsidRPr="00AD446A">
              <w:rPr>
                <w:shd w:val="clear" w:color="auto" w:fill="FFFFFF"/>
              </w:rPr>
              <w:t>Сергиевское</w:t>
            </w:r>
            <w:proofErr w:type="spellEnd"/>
            <w:r w:rsidRPr="00AD446A">
              <w:rPr>
                <w:shd w:val="clear" w:color="auto" w:fill="FFFFFF"/>
              </w:rPr>
              <w:t>», СНТ «Солнечное», СНТ «</w:t>
            </w:r>
            <w:proofErr w:type="spellStart"/>
            <w:r w:rsidRPr="00AD446A">
              <w:rPr>
                <w:shd w:val="clear" w:color="auto" w:fill="FFFFFF"/>
              </w:rPr>
              <w:t>Лопухинская</w:t>
            </w:r>
            <w:proofErr w:type="spellEnd"/>
            <w:r w:rsidRPr="00AD446A">
              <w:rPr>
                <w:shd w:val="clear" w:color="auto" w:fill="FFFFFF"/>
              </w:rPr>
              <w:t xml:space="preserve"> мыза», СНТ «Сочи», СНТ «Поляны», СНТ «Остров»</w:t>
            </w:r>
            <w:proofErr w:type="gramEnd"/>
          </w:p>
        </w:tc>
      </w:tr>
      <w:tr w:rsidR="002921CF" w:rsidRPr="00E04722" w:rsidTr="00892884">
        <w:trPr>
          <w:trHeight w:val="984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10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«Нагорная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 w:rsidRPr="001247EE">
              <w:t xml:space="preserve">дер. Малое </w:t>
            </w:r>
            <w:proofErr w:type="spellStart"/>
            <w:r w:rsidRPr="001247EE">
              <w:t>Карлино</w:t>
            </w:r>
            <w:proofErr w:type="spellEnd"/>
            <w:r w:rsidRPr="001247EE">
              <w:t xml:space="preserve">, СНТ «Малое </w:t>
            </w:r>
            <w:proofErr w:type="spellStart"/>
            <w:r w:rsidRPr="001247EE">
              <w:t>Карлино</w:t>
            </w:r>
            <w:proofErr w:type="spellEnd"/>
            <w:r w:rsidRPr="001247EE">
              <w:t>»,</w:t>
            </w:r>
            <w:r>
              <w:t xml:space="preserve"> </w:t>
            </w:r>
            <w:r w:rsidRPr="001247EE">
              <w:t xml:space="preserve">СНТ «Новое </w:t>
            </w:r>
            <w:proofErr w:type="spellStart"/>
            <w:r w:rsidRPr="001247EE">
              <w:t>Карлино</w:t>
            </w:r>
            <w:proofErr w:type="spellEnd"/>
            <w:r w:rsidRPr="001247EE">
              <w:t>», СНТ «Нагорное», СНТ «Самсон», СНТ «Николаевское»</w:t>
            </w:r>
            <w:proofErr w:type="gramStart"/>
            <w:r w:rsidRPr="001247EE">
              <w:t>,С</w:t>
            </w:r>
            <w:proofErr w:type="gramEnd"/>
            <w:r w:rsidRPr="001247EE">
              <w:t>НТ «Здоровье», СНТ «Согласие»,СНТ «Надежда-ВАТТ»,СНТ «Красногорское», СНТ «Форпост», СНТ «</w:t>
            </w:r>
            <w:proofErr w:type="spellStart"/>
            <w:r w:rsidRPr="001247EE">
              <w:t>Булльупе</w:t>
            </w:r>
            <w:proofErr w:type="spellEnd"/>
            <w:r w:rsidRPr="001247EE">
              <w:t xml:space="preserve">», СНТ «Инициатива», СНТ «Петровская мельница», СНТ «Родничок», дер. </w:t>
            </w:r>
            <w:proofErr w:type="spellStart"/>
            <w:r w:rsidRPr="001247EE">
              <w:t>Пикколово</w:t>
            </w:r>
            <w:proofErr w:type="spellEnd"/>
            <w:r>
              <w:t>, СНТ «</w:t>
            </w:r>
            <w:proofErr w:type="spellStart"/>
            <w:r>
              <w:t>Электронмаш</w:t>
            </w:r>
            <w:proofErr w:type="spellEnd"/>
            <w:r>
              <w:t>».</w:t>
            </w:r>
          </w:p>
        </w:tc>
      </w:tr>
      <w:tr w:rsidR="002921CF" w:rsidRPr="00E04722" w:rsidTr="00892884">
        <w:trPr>
          <w:trHeight w:val="831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11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Низинская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 w:rsidRPr="001247EE">
              <w:t xml:space="preserve">дер. </w:t>
            </w:r>
            <w:proofErr w:type="spellStart"/>
            <w:r w:rsidRPr="001247EE">
              <w:t>Низино</w:t>
            </w:r>
            <w:proofErr w:type="spellEnd"/>
            <w:r w:rsidRPr="001247EE">
              <w:t>, дер. Сашино, дер</w:t>
            </w:r>
            <w:proofErr w:type="gramStart"/>
            <w:r w:rsidRPr="001247EE">
              <w:t>.С</w:t>
            </w:r>
            <w:proofErr w:type="gramEnd"/>
            <w:r w:rsidRPr="001247EE">
              <w:t xml:space="preserve">анино, дер. Ольгино, </w:t>
            </w:r>
            <w:proofErr w:type="spellStart"/>
            <w:r w:rsidRPr="001247EE">
              <w:t>Жилгородок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Князево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Марьино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Узигонты</w:t>
            </w:r>
            <w:proofErr w:type="spellEnd"/>
            <w:r w:rsidRPr="001247EE">
              <w:t xml:space="preserve"> , дер. Владимировка</w:t>
            </w:r>
          </w:p>
        </w:tc>
      </w:tr>
      <w:tr w:rsidR="002921CF" w:rsidRPr="00E04722" w:rsidTr="00892884">
        <w:trPr>
          <w:trHeight w:val="768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12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Оржицкая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 w:rsidRPr="001247EE">
              <w:t xml:space="preserve">дер. Петровское, дер. Большое </w:t>
            </w:r>
            <w:proofErr w:type="spellStart"/>
            <w:r w:rsidRPr="001247EE">
              <w:t>Забородье</w:t>
            </w:r>
            <w:proofErr w:type="spellEnd"/>
            <w:r w:rsidRPr="001247EE">
              <w:t xml:space="preserve"> дер. Малое </w:t>
            </w:r>
            <w:proofErr w:type="spellStart"/>
            <w:r w:rsidRPr="001247EE">
              <w:t>Забородье</w:t>
            </w:r>
            <w:proofErr w:type="spellEnd"/>
            <w:r w:rsidRPr="001247EE">
              <w:t xml:space="preserve"> дер. </w:t>
            </w:r>
            <w:proofErr w:type="spellStart"/>
            <w:r w:rsidRPr="001247EE">
              <w:t>Вильповицы</w:t>
            </w:r>
            <w:proofErr w:type="spellEnd"/>
            <w:r w:rsidRPr="001247EE">
              <w:t xml:space="preserve"> дер. Ильино дер. Оржицы, </w:t>
            </w:r>
            <w:proofErr w:type="spellStart"/>
            <w:r w:rsidRPr="001247EE">
              <w:t>коттеджный</w:t>
            </w:r>
            <w:proofErr w:type="spellEnd"/>
            <w:r w:rsidRPr="001247EE">
              <w:t xml:space="preserve"> поселок </w:t>
            </w:r>
            <w:proofErr w:type="spellStart"/>
            <w:r w:rsidRPr="001247EE">
              <w:t>Елагино</w:t>
            </w:r>
            <w:proofErr w:type="spellEnd"/>
          </w:p>
        </w:tc>
      </w:tr>
      <w:tr w:rsidR="002921CF" w:rsidRPr="00E04722" w:rsidTr="00892884">
        <w:trPr>
          <w:trHeight w:val="780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13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Ропшинская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>
              <w:t>пос</w:t>
            </w:r>
            <w:r w:rsidRPr="001247EE">
              <w:t xml:space="preserve">. Ропша, дер. </w:t>
            </w:r>
            <w:proofErr w:type="spellStart"/>
            <w:r w:rsidRPr="001247EE">
              <w:t>Глядино</w:t>
            </w:r>
            <w:proofErr w:type="spellEnd"/>
            <w:r w:rsidRPr="001247EE">
              <w:t xml:space="preserve">, дер. </w:t>
            </w:r>
            <w:proofErr w:type="gramStart"/>
            <w:r w:rsidRPr="001247EE">
              <w:t>Мал</w:t>
            </w:r>
            <w:proofErr w:type="gramEnd"/>
            <w:r w:rsidRPr="001247EE">
              <w:t xml:space="preserve">. </w:t>
            </w:r>
            <w:proofErr w:type="gramStart"/>
            <w:r w:rsidRPr="001247EE">
              <w:t xml:space="preserve">Горки, дер. Большие Горки, дер. </w:t>
            </w:r>
            <w:proofErr w:type="spellStart"/>
            <w:r w:rsidRPr="001247EE">
              <w:t>Олики</w:t>
            </w:r>
            <w:proofErr w:type="spellEnd"/>
            <w:r w:rsidRPr="001247EE">
              <w:t xml:space="preserve">, дер. Михайловская, дер. </w:t>
            </w:r>
            <w:proofErr w:type="spellStart"/>
            <w:r w:rsidRPr="001247EE">
              <w:t>Велигонты</w:t>
            </w:r>
            <w:proofErr w:type="spellEnd"/>
            <w:r w:rsidRPr="001247EE">
              <w:t>, дер. Нижняя Кипень (нечетные дома)</w:t>
            </w:r>
            <w:r>
              <w:t>,</w:t>
            </w:r>
            <w:r w:rsidRPr="0030359E">
              <w:rPr>
                <w:color w:val="FF0000"/>
              </w:rPr>
              <w:t xml:space="preserve"> </w:t>
            </w:r>
            <w:r w:rsidRPr="006F0E50">
              <w:t>дер. </w:t>
            </w:r>
            <w:proofErr w:type="spellStart"/>
            <w:r w:rsidRPr="006F0E50">
              <w:t>Разбегаево</w:t>
            </w:r>
            <w:proofErr w:type="spellEnd"/>
            <w:r w:rsidRPr="006F0E50">
              <w:t>.</w:t>
            </w:r>
            <w:proofErr w:type="gramEnd"/>
          </w:p>
        </w:tc>
      </w:tr>
      <w:tr w:rsidR="002921CF" w:rsidRPr="00E04722" w:rsidTr="00892884">
        <w:trPr>
          <w:trHeight w:val="747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14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proofErr w:type="gramStart"/>
            <w:r w:rsidRPr="001247EE">
              <w:t>Русско-Высоцкая</w:t>
            </w:r>
            <w:proofErr w:type="spellEnd"/>
            <w:proofErr w:type="gram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>
              <w:t>с</w:t>
            </w:r>
            <w:r w:rsidRPr="001247EE">
              <w:t xml:space="preserve">. </w:t>
            </w:r>
            <w:proofErr w:type="spellStart"/>
            <w:proofErr w:type="gramStart"/>
            <w:r w:rsidRPr="001247EE">
              <w:t>Русско-Высоцкое</w:t>
            </w:r>
            <w:proofErr w:type="spellEnd"/>
            <w:proofErr w:type="gramEnd"/>
            <w:r w:rsidRPr="001247EE">
              <w:t xml:space="preserve">, дер. </w:t>
            </w:r>
            <w:proofErr w:type="spellStart"/>
            <w:r w:rsidRPr="001247EE">
              <w:t>Телези</w:t>
            </w:r>
            <w:proofErr w:type="spellEnd"/>
            <w:r>
              <w:t>.</w:t>
            </w:r>
          </w:p>
        </w:tc>
      </w:tr>
      <w:tr w:rsidR="002921CF" w:rsidRPr="00E04722" w:rsidTr="00892884">
        <w:trPr>
          <w:trHeight w:val="705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15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Яльгелевский</w:t>
            </w:r>
            <w:proofErr w:type="spellEnd"/>
            <w:r w:rsidRPr="001247EE">
              <w:t xml:space="preserve"> образовательный центр»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 w:rsidRPr="001247EE">
              <w:t xml:space="preserve">дер. </w:t>
            </w:r>
            <w:proofErr w:type="spellStart"/>
            <w:r w:rsidRPr="001247EE">
              <w:t>Яльгелево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Коцелово</w:t>
            </w:r>
            <w:proofErr w:type="spellEnd"/>
            <w:r w:rsidRPr="001247EE">
              <w:t xml:space="preserve">, дер. </w:t>
            </w:r>
            <w:proofErr w:type="spellStart"/>
            <w:r w:rsidRPr="001247EE">
              <w:t>Алакюля</w:t>
            </w:r>
            <w:proofErr w:type="spellEnd"/>
            <w:r>
              <w:t>.</w:t>
            </w:r>
          </w:p>
        </w:tc>
      </w:tr>
      <w:tr w:rsidR="002921CF" w:rsidRPr="00E04722" w:rsidTr="00892884">
        <w:trPr>
          <w:trHeight w:val="570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16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Новосельская</w:t>
            </w:r>
            <w:proofErr w:type="spellEnd"/>
            <w:r w:rsidRPr="001247EE">
              <w:t xml:space="preserve"> школа»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 w:rsidRPr="001247EE">
              <w:t>г.п. Новоселье</w:t>
            </w:r>
            <w:r>
              <w:t>.</w:t>
            </w:r>
          </w:p>
        </w:tc>
      </w:tr>
      <w:tr w:rsidR="002921CF" w:rsidRPr="00E04722" w:rsidTr="00892884">
        <w:trPr>
          <w:trHeight w:val="243"/>
        </w:trPr>
        <w:tc>
          <w:tcPr>
            <w:tcW w:w="662" w:type="dxa"/>
          </w:tcPr>
          <w:p w:rsidR="002921CF" w:rsidRPr="001247EE" w:rsidRDefault="002921CF" w:rsidP="00892884">
            <w:pPr>
              <w:jc w:val="center"/>
            </w:pPr>
            <w:r w:rsidRPr="001247EE">
              <w:t>17</w:t>
            </w:r>
          </w:p>
        </w:tc>
        <w:tc>
          <w:tcPr>
            <w:tcW w:w="2565" w:type="dxa"/>
          </w:tcPr>
          <w:p w:rsidR="002921CF" w:rsidRPr="001247EE" w:rsidRDefault="002921CF" w:rsidP="00892884">
            <w:pPr>
              <w:jc w:val="both"/>
            </w:pPr>
            <w:r w:rsidRPr="001247EE">
              <w:t>МОУ «</w:t>
            </w:r>
            <w:proofErr w:type="spellStart"/>
            <w:r w:rsidRPr="001247EE">
              <w:t>Новогореловская</w:t>
            </w:r>
            <w:proofErr w:type="spellEnd"/>
            <w:r w:rsidRPr="001247EE">
              <w:t xml:space="preserve"> школа» </w:t>
            </w:r>
          </w:p>
        </w:tc>
        <w:tc>
          <w:tcPr>
            <w:tcW w:w="6379" w:type="dxa"/>
          </w:tcPr>
          <w:p w:rsidR="002921CF" w:rsidRPr="001247EE" w:rsidRDefault="002921CF" w:rsidP="00892884">
            <w:pPr>
              <w:jc w:val="both"/>
            </w:pPr>
            <w:r w:rsidRPr="001247EE">
              <w:t>г.п.</w:t>
            </w:r>
            <w:r>
              <w:t xml:space="preserve"> </w:t>
            </w:r>
            <w:proofErr w:type="spellStart"/>
            <w:r>
              <w:t>Новогорелово</w:t>
            </w:r>
            <w:proofErr w:type="spellEnd"/>
            <w:r>
              <w:t xml:space="preserve">, </w:t>
            </w:r>
            <w:r w:rsidRPr="001247EE">
              <w:t xml:space="preserve">г.п. </w:t>
            </w:r>
            <w:proofErr w:type="spellStart"/>
            <w:r w:rsidRPr="001247EE">
              <w:t>Виллози</w:t>
            </w:r>
            <w:proofErr w:type="spellEnd"/>
            <w:r>
              <w:t xml:space="preserve">, </w:t>
            </w:r>
            <w:r w:rsidRPr="001247EE">
              <w:t xml:space="preserve">дер. </w:t>
            </w:r>
            <w:proofErr w:type="spellStart"/>
            <w:r w:rsidRPr="001247EE">
              <w:t>Пикколово</w:t>
            </w:r>
            <w:proofErr w:type="spellEnd"/>
            <w:r>
              <w:t xml:space="preserve">, </w:t>
            </w:r>
            <w:r w:rsidRPr="001247EE">
              <w:t xml:space="preserve"> дер. Малое </w:t>
            </w:r>
            <w:proofErr w:type="spellStart"/>
            <w:r w:rsidRPr="001247EE">
              <w:t>Карлино</w:t>
            </w:r>
            <w:proofErr w:type="spellEnd"/>
            <w:r>
              <w:t xml:space="preserve">, </w:t>
            </w:r>
            <w:r w:rsidRPr="001247EE">
              <w:t xml:space="preserve">СНТ «Орбита», </w:t>
            </w:r>
            <w:r>
              <w:t>СНТ «</w:t>
            </w:r>
            <w:proofErr w:type="spellStart"/>
            <w:r>
              <w:t>Электронмаш</w:t>
            </w:r>
            <w:proofErr w:type="spellEnd"/>
            <w:r>
              <w:t>».</w:t>
            </w:r>
          </w:p>
        </w:tc>
      </w:tr>
    </w:tbl>
    <w:p w:rsidR="002921CF" w:rsidRPr="00E045EB" w:rsidRDefault="002921CF" w:rsidP="002921CF"/>
    <w:p w:rsidR="00EA347C" w:rsidRPr="0070336B" w:rsidRDefault="00EA347C" w:rsidP="00EA347C"/>
    <w:sectPr w:rsidR="00EA347C" w:rsidRPr="0070336B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94" w:rsidRDefault="00FA1F94">
      <w:r>
        <w:separator/>
      </w:r>
    </w:p>
  </w:endnote>
  <w:endnote w:type="continuationSeparator" w:id="0">
    <w:p w:rsidR="00FA1F94" w:rsidRDefault="00FA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94" w:rsidRDefault="00FA1F94">
      <w:r>
        <w:separator/>
      </w:r>
    </w:p>
  </w:footnote>
  <w:footnote w:type="continuationSeparator" w:id="0">
    <w:p w:rsidR="00FA1F94" w:rsidRDefault="00FA1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D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376B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17A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21CF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1FF9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347C"/>
    <w:rsid w:val="00EB7E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1F94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itet.lm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2020-12-28T12:57:00Z</dcterms:created>
  <dcterms:modified xsi:type="dcterms:W3CDTF">2020-12-28T12:57:00Z</dcterms:modified>
</cp:coreProperties>
</file>