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64CF" w14:textId="7E82448E" w:rsidR="007C31D3" w:rsidRDefault="006E2424" w:rsidP="007C31D3">
      <w:pPr>
        <w:spacing w:after="0"/>
        <w:ind w:left="4395" w:firstLine="709"/>
        <w:jc w:val="both"/>
      </w:pPr>
      <w:bookmarkStart w:id="0" w:name="_Hlk7788093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8D0693" wp14:editId="3C1ADDB7">
            <wp:simplePos x="0" y="0"/>
            <wp:positionH relativeFrom="margin">
              <wp:align>left</wp:align>
            </wp:positionH>
            <wp:positionV relativeFrom="paragraph">
              <wp:posOffset>386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1D3">
        <w:t>УТВЕРЖДЕНО</w:t>
      </w:r>
    </w:p>
    <w:p w14:paraId="52C0018F" w14:textId="710B3EA6" w:rsidR="007C31D3" w:rsidRDefault="007C31D3" w:rsidP="007C31D3">
      <w:pPr>
        <w:spacing w:after="0"/>
        <w:ind w:left="4395" w:firstLine="709"/>
        <w:jc w:val="both"/>
      </w:pPr>
      <w:r>
        <w:t>Правлением ЛФУР «Бизнес-центр»</w:t>
      </w:r>
    </w:p>
    <w:p w14:paraId="576F5592" w14:textId="32DD0E19" w:rsidR="007C31D3" w:rsidRDefault="007C31D3" w:rsidP="007C31D3">
      <w:pPr>
        <w:spacing w:after="0"/>
        <w:ind w:left="4395" w:firstLine="709"/>
        <w:jc w:val="both"/>
      </w:pPr>
      <w:r>
        <w:t>«___»________ 2021 г.</w:t>
      </w:r>
    </w:p>
    <w:p w14:paraId="160D2C2B" w14:textId="77777777" w:rsidR="007C31D3" w:rsidRDefault="007C31D3" w:rsidP="002306A9">
      <w:pPr>
        <w:spacing w:after="0"/>
        <w:ind w:firstLine="709"/>
        <w:jc w:val="both"/>
      </w:pPr>
    </w:p>
    <w:p w14:paraId="26B5697D" w14:textId="77777777" w:rsidR="007C31D3" w:rsidRDefault="007C31D3" w:rsidP="002306A9">
      <w:pPr>
        <w:spacing w:after="0"/>
        <w:ind w:firstLine="709"/>
        <w:jc w:val="both"/>
      </w:pPr>
    </w:p>
    <w:p w14:paraId="4C6EBFC7" w14:textId="77777777" w:rsidR="007C31D3" w:rsidRDefault="007C31D3" w:rsidP="002306A9">
      <w:pPr>
        <w:spacing w:after="0"/>
        <w:ind w:firstLine="709"/>
        <w:jc w:val="both"/>
      </w:pPr>
    </w:p>
    <w:p w14:paraId="19899510" w14:textId="77777777" w:rsidR="007C31D3" w:rsidRDefault="007C31D3" w:rsidP="002306A9">
      <w:pPr>
        <w:spacing w:after="0"/>
        <w:ind w:firstLine="709"/>
        <w:jc w:val="both"/>
      </w:pPr>
    </w:p>
    <w:p w14:paraId="7CE2E5EA" w14:textId="77777777" w:rsidR="007C31D3" w:rsidRDefault="007C31D3" w:rsidP="002306A9">
      <w:pPr>
        <w:spacing w:after="0"/>
        <w:ind w:firstLine="709"/>
        <w:jc w:val="both"/>
      </w:pPr>
    </w:p>
    <w:p w14:paraId="5D7E8187" w14:textId="77777777" w:rsidR="006E2424" w:rsidRDefault="006E2424" w:rsidP="007C31D3">
      <w:pPr>
        <w:spacing w:after="0"/>
        <w:ind w:firstLine="709"/>
        <w:jc w:val="center"/>
        <w:rPr>
          <w:b/>
          <w:bCs/>
          <w:sz w:val="52"/>
          <w:szCs w:val="52"/>
        </w:rPr>
      </w:pPr>
    </w:p>
    <w:p w14:paraId="66F62AE4" w14:textId="593BFB79" w:rsidR="007C31D3" w:rsidRPr="007C31D3" w:rsidRDefault="00EB0A95" w:rsidP="007C31D3">
      <w:pPr>
        <w:spacing w:after="0"/>
        <w:ind w:firstLine="709"/>
        <w:jc w:val="center"/>
        <w:rPr>
          <w:b/>
          <w:bCs/>
          <w:sz w:val="52"/>
          <w:szCs w:val="52"/>
        </w:rPr>
      </w:pPr>
      <w:r w:rsidRPr="007C31D3">
        <w:rPr>
          <w:b/>
          <w:bCs/>
          <w:sz w:val="52"/>
          <w:szCs w:val="52"/>
        </w:rPr>
        <w:t xml:space="preserve">Стратегия развития </w:t>
      </w:r>
    </w:p>
    <w:p w14:paraId="65A7DFE7" w14:textId="77777777" w:rsidR="007C31D3" w:rsidRDefault="00EB0A95" w:rsidP="007C31D3">
      <w:pPr>
        <w:spacing w:after="0"/>
        <w:ind w:firstLine="709"/>
        <w:jc w:val="center"/>
        <w:rPr>
          <w:b/>
          <w:bCs/>
        </w:rPr>
      </w:pPr>
      <w:r w:rsidRPr="007C31D3">
        <w:rPr>
          <w:b/>
          <w:bCs/>
        </w:rPr>
        <w:t xml:space="preserve">Ломоносовского фонда устойчивого развития «Бизнес-центр» </w:t>
      </w:r>
    </w:p>
    <w:p w14:paraId="02F065F6" w14:textId="54A79CD5" w:rsidR="002306A9" w:rsidRDefault="00EB0A95" w:rsidP="007C31D3">
      <w:pPr>
        <w:spacing w:after="0"/>
        <w:ind w:firstLine="709"/>
        <w:jc w:val="center"/>
        <w:rPr>
          <w:b/>
          <w:bCs/>
        </w:rPr>
      </w:pPr>
      <w:r w:rsidRPr="007C31D3">
        <w:rPr>
          <w:b/>
          <w:bCs/>
        </w:rPr>
        <w:t>на 2021-2023 годы</w:t>
      </w:r>
    </w:p>
    <w:p w14:paraId="3D3876D7" w14:textId="77777777" w:rsidR="007C31D3" w:rsidRPr="007C31D3" w:rsidRDefault="007C31D3" w:rsidP="007C31D3">
      <w:pPr>
        <w:spacing w:after="0"/>
        <w:ind w:firstLine="709"/>
        <w:jc w:val="center"/>
        <w:rPr>
          <w:b/>
          <w:bCs/>
        </w:rPr>
      </w:pPr>
    </w:p>
    <w:p w14:paraId="5B843747" w14:textId="65BA71C8" w:rsidR="002306A9" w:rsidRDefault="00EB0A95" w:rsidP="007C31D3">
      <w:pPr>
        <w:spacing w:after="0"/>
        <w:jc w:val="center"/>
      </w:pPr>
      <w:r>
        <w:rPr>
          <w:noProof/>
        </w:rPr>
        <w:drawing>
          <wp:inline distT="0" distB="0" distL="0" distR="0" wp14:anchorId="3CABE8B6" wp14:editId="2A0B6CE7">
            <wp:extent cx="5838190" cy="522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522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F9F0C" w14:textId="77777777" w:rsidR="006E2424" w:rsidRDefault="006E2424" w:rsidP="007C31D3">
      <w:pPr>
        <w:spacing w:after="0"/>
        <w:ind w:firstLine="709"/>
        <w:jc w:val="center"/>
      </w:pPr>
    </w:p>
    <w:p w14:paraId="7659D954" w14:textId="2C4C4353" w:rsidR="002306A9" w:rsidRDefault="007C31D3" w:rsidP="007C31D3">
      <w:pPr>
        <w:spacing w:after="0"/>
        <w:ind w:firstLine="709"/>
        <w:jc w:val="center"/>
      </w:pPr>
      <w:r>
        <w:t>МО Ломоносовский муниципальный район</w:t>
      </w:r>
    </w:p>
    <w:p w14:paraId="0BFB1340" w14:textId="06F58E5C" w:rsidR="00F12C76" w:rsidRDefault="002306A9" w:rsidP="00AC7DBD">
      <w:pPr>
        <w:spacing w:after="0"/>
        <w:ind w:firstLine="709"/>
        <w:jc w:val="center"/>
      </w:pPr>
      <w:r>
        <w:t>2021 год</w:t>
      </w:r>
    </w:p>
    <w:p w14:paraId="39B603E4" w14:textId="140DBFED" w:rsidR="002306A9" w:rsidRPr="001C4F9C" w:rsidRDefault="002306A9" w:rsidP="001C4F9C">
      <w:pPr>
        <w:spacing w:line="259" w:lineRule="auto"/>
      </w:pPr>
      <w:r>
        <w:br w:type="page"/>
      </w:r>
    </w:p>
    <w:p w14:paraId="51FF1D2C" w14:textId="77777777" w:rsidR="006E51BA" w:rsidRPr="00EB3B0F" w:rsidRDefault="006E51BA" w:rsidP="006E51BA">
      <w:pPr>
        <w:spacing w:before="240" w:line="259" w:lineRule="auto"/>
        <w:ind w:firstLine="708"/>
        <w:jc w:val="both"/>
        <w:rPr>
          <w:sz w:val="24"/>
          <w:szCs w:val="24"/>
        </w:rPr>
      </w:pPr>
      <w:r w:rsidRPr="00EB3B0F">
        <w:rPr>
          <w:sz w:val="24"/>
          <w:szCs w:val="24"/>
        </w:rPr>
        <w:lastRenderedPageBreak/>
        <w:t xml:space="preserve">Целью разработки Стратегии развития </w:t>
      </w:r>
      <w:r w:rsidRPr="00EB3B0F">
        <w:rPr>
          <w:rFonts w:cs="Times New Roman"/>
          <w:sz w:val="24"/>
          <w:szCs w:val="24"/>
        </w:rPr>
        <w:t xml:space="preserve">(далее - Стратегия) </w:t>
      </w:r>
      <w:r w:rsidRPr="00EB3B0F">
        <w:rPr>
          <w:sz w:val="24"/>
          <w:szCs w:val="24"/>
        </w:rPr>
        <w:t>является определение среднесрочных стратегических направлений, механизмов реализации, целей и приоритетов развития Ломоносовского фонда устойчивого развития «Бизнес-центр» (далее – ЛФУР «Бизнес-центр») на период с 2021-2023 гг.</w:t>
      </w:r>
    </w:p>
    <w:p w14:paraId="0C8423EE" w14:textId="31145BB3" w:rsidR="0030555A" w:rsidRPr="00EB3B0F" w:rsidRDefault="0030555A" w:rsidP="0030555A">
      <w:pPr>
        <w:spacing w:before="240"/>
        <w:ind w:firstLine="709"/>
        <w:jc w:val="both"/>
        <w:rPr>
          <w:sz w:val="24"/>
          <w:szCs w:val="24"/>
        </w:rPr>
      </w:pPr>
      <w:r w:rsidRPr="00EB3B0F">
        <w:rPr>
          <w:sz w:val="24"/>
          <w:szCs w:val="24"/>
        </w:rPr>
        <w:t>Стратегия – документ планирования нового стратегического видения, базируется на:</w:t>
      </w:r>
    </w:p>
    <w:p w14:paraId="446323FF" w14:textId="77777777" w:rsidR="0030555A" w:rsidRPr="00EB3B0F" w:rsidRDefault="0030555A" w:rsidP="0030555A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B0F">
        <w:rPr>
          <w:rFonts w:ascii="Times New Roman" w:hAnsi="Times New Roman" w:cs="Times New Roman"/>
          <w:sz w:val="24"/>
          <w:szCs w:val="24"/>
        </w:rPr>
        <w:t>современных нормативно-правовых актах в сфере стратегического планирования;</w:t>
      </w:r>
    </w:p>
    <w:p w14:paraId="2A68D2DE" w14:textId="77777777" w:rsidR="0030555A" w:rsidRPr="00EB3B0F" w:rsidRDefault="0030555A" w:rsidP="0030555A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B0F">
        <w:rPr>
          <w:rFonts w:ascii="Times New Roman" w:hAnsi="Times New Roman" w:cs="Times New Roman"/>
          <w:sz w:val="24"/>
          <w:szCs w:val="24"/>
        </w:rPr>
        <w:t>обеспечении синхронизации с документами стратегического планирования регионального и федерального уровней;</w:t>
      </w:r>
    </w:p>
    <w:p w14:paraId="126E5156" w14:textId="77777777" w:rsidR="0030555A" w:rsidRPr="00EB3B0F" w:rsidRDefault="0030555A" w:rsidP="0030555A">
      <w:pPr>
        <w:pStyle w:val="a7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3B0F">
        <w:rPr>
          <w:rFonts w:ascii="Times New Roman" w:hAnsi="Times New Roman" w:cs="Times New Roman"/>
          <w:sz w:val="24"/>
          <w:szCs w:val="24"/>
        </w:rPr>
        <w:t>программно-целевом методе планирования и управления.</w:t>
      </w:r>
    </w:p>
    <w:p w14:paraId="2D331D0C" w14:textId="77777777" w:rsidR="0030555A" w:rsidRPr="00EB3B0F" w:rsidRDefault="0030555A" w:rsidP="0030555A">
      <w:pPr>
        <w:spacing w:before="240"/>
        <w:ind w:firstLine="709"/>
        <w:jc w:val="both"/>
        <w:rPr>
          <w:sz w:val="24"/>
          <w:szCs w:val="24"/>
        </w:rPr>
      </w:pPr>
      <w:r w:rsidRPr="00EB3B0F">
        <w:rPr>
          <w:sz w:val="24"/>
          <w:szCs w:val="24"/>
        </w:rPr>
        <w:t xml:space="preserve">Настоящая Стратегия подготовлена в рамках нового стратегического видения развития малого и среднего предпринимательства в Ломоносовском муниципальном районе и новом формате документов стратегического планирования, рекомендуемом для муниципального уровня управления. </w:t>
      </w:r>
    </w:p>
    <w:p w14:paraId="35AB6E33" w14:textId="5DCB6FED" w:rsidR="002306A9" w:rsidRPr="00AC0174" w:rsidRDefault="002306A9" w:rsidP="00504897">
      <w:pPr>
        <w:spacing w:before="240"/>
        <w:ind w:firstLine="708"/>
        <w:jc w:val="both"/>
        <w:rPr>
          <w:b/>
          <w:bCs/>
        </w:rPr>
      </w:pPr>
      <w:r w:rsidRPr="00AC0174">
        <w:rPr>
          <w:b/>
          <w:bCs/>
        </w:rPr>
        <w:t>Синхронизация документов стратегического планирования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EB0A95" w:rsidRPr="00AC7DBD" w14:paraId="22A4DDAE" w14:textId="77777777" w:rsidTr="00EB0A95">
        <w:tc>
          <w:tcPr>
            <w:tcW w:w="9344" w:type="dxa"/>
            <w:gridSpan w:val="2"/>
          </w:tcPr>
          <w:p w14:paraId="1A5DFC4D" w14:textId="3BFD5F8D" w:rsidR="00EB0A95" w:rsidRPr="00AC7DBD" w:rsidRDefault="00EB0A95" w:rsidP="00AC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C7DBD">
              <w:rPr>
                <w:b/>
                <w:bCs/>
                <w:sz w:val="24"/>
                <w:szCs w:val="24"/>
              </w:rPr>
              <w:t>Документы стратегического планирования</w:t>
            </w:r>
          </w:p>
        </w:tc>
      </w:tr>
      <w:tr w:rsidR="00EB0A95" w:rsidRPr="00AC7DBD" w14:paraId="290C9998" w14:textId="77777777" w:rsidTr="006836FF">
        <w:tc>
          <w:tcPr>
            <w:tcW w:w="2689" w:type="dxa"/>
          </w:tcPr>
          <w:p w14:paraId="29D92F88" w14:textId="49B8C3BE" w:rsidR="00EB0A95" w:rsidRPr="00AC7DBD" w:rsidRDefault="00EB0A95" w:rsidP="00AC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C7DBD">
              <w:rPr>
                <w:b/>
                <w:bCs/>
                <w:sz w:val="24"/>
                <w:szCs w:val="24"/>
              </w:rPr>
              <w:t>Субъект синхронизации</w:t>
            </w:r>
          </w:p>
        </w:tc>
        <w:tc>
          <w:tcPr>
            <w:tcW w:w="6655" w:type="dxa"/>
          </w:tcPr>
          <w:p w14:paraId="0C014DA6" w14:textId="2A06C002" w:rsidR="00EB0A95" w:rsidRPr="00AC7DBD" w:rsidRDefault="00EB0A95" w:rsidP="00AC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C7DBD">
              <w:rPr>
                <w:b/>
                <w:bCs/>
                <w:sz w:val="24"/>
                <w:szCs w:val="24"/>
              </w:rPr>
              <w:t>Объекты синхронизации</w:t>
            </w:r>
          </w:p>
        </w:tc>
      </w:tr>
      <w:tr w:rsidR="00EB0A95" w:rsidRPr="00AC7DBD" w14:paraId="0E39CE2F" w14:textId="77777777" w:rsidTr="006836FF">
        <w:tc>
          <w:tcPr>
            <w:tcW w:w="2689" w:type="dxa"/>
            <w:vMerge w:val="restart"/>
          </w:tcPr>
          <w:p w14:paraId="636D3036" w14:textId="05218710" w:rsidR="00EB0A95" w:rsidRPr="00AC7DBD" w:rsidRDefault="00EB0A95" w:rsidP="00EB0A95">
            <w:pPr>
              <w:jc w:val="both"/>
              <w:rPr>
                <w:sz w:val="24"/>
                <w:szCs w:val="24"/>
              </w:rPr>
            </w:pPr>
            <w:r w:rsidRPr="00AC7DBD">
              <w:rPr>
                <w:sz w:val="24"/>
                <w:szCs w:val="24"/>
              </w:rPr>
              <w:t>Стратегия развития Ломоносовского фонда устойчивого развития «Бизнес-центр»</w:t>
            </w:r>
          </w:p>
        </w:tc>
        <w:tc>
          <w:tcPr>
            <w:tcW w:w="6655" w:type="dxa"/>
          </w:tcPr>
          <w:p w14:paraId="6EDF7935" w14:textId="5CB27183" w:rsidR="00EB0A95" w:rsidRPr="00AC7DBD" w:rsidRDefault="00EB0A95" w:rsidP="00EB0A95">
            <w:pPr>
              <w:jc w:val="both"/>
              <w:rPr>
                <w:sz w:val="24"/>
                <w:szCs w:val="24"/>
              </w:rPr>
            </w:pPr>
            <w:r w:rsidRPr="00AC7DBD">
              <w:rPr>
                <w:sz w:val="24"/>
                <w:szCs w:val="24"/>
              </w:rPr>
              <w:t>Стратегия развития малого и среднего предпринимательства в Ленинградской области до 2030 года</w:t>
            </w:r>
          </w:p>
        </w:tc>
      </w:tr>
      <w:tr w:rsidR="00EB0A95" w:rsidRPr="00AC7DBD" w14:paraId="097A0C15" w14:textId="77777777" w:rsidTr="006836FF">
        <w:tc>
          <w:tcPr>
            <w:tcW w:w="2689" w:type="dxa"/>
            <w:vMerge/>
          </w:tcPr>
          <w:p w14:paraId="5AA79227" w14:textId="77777777" w:rsidR="00EB0A95" w:rsidRPr="00AC7DBD" w:rsidRDefault="00EB0A95" w:rsidP="00EB0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699EBB08" w14:textId="686F9717" w:rsidR="00EB0A95" w:rsidRPr="00AC7DBD" w:rsidRDefault="00EB0A95" w:rsidP="00EB0A95">
            <w:pPr>
              <w:jc w:val="both"/>
              <w:rPr>
                <w:sz w:val="24"/>
                <w:szCs w:val="24"/>
              </w:rPr>
            </w:pPr>
            <w:r w:rsidRPr="00AC7DBD">
              <w:rPr>
                <w:sz w:val="24"/>
                <w:szCs w:val="24"/>
              </w:rPr>
              <w:t>Стратегия социально-экономического развития муниципального образования Ломоносовский муниципальный район Ленинградской области на период 2021 – 2023 г.</w:t>
            </w:r>
          </w:p>
        </w:tc>
      </w:tr>
      <w:tr w:rsidR="00EB0A95" w:rsidRPr="00AC7DBD" w14:paraId="13A5AA89" w14:textId="77777777" w:rsidTr="006836FF">
        <w:tc>
          <w:tcPr>
            <w:tcW w:w="2689" w:type="dxa"/>
            <w:vMerge/>
          </w:tcPr>
          <w:p w14:paraId="2A2E43DE" w14:textId="77777777" w:rsidR="00EB0A95" w:rsidRPr="00AC7DBD" w:rsidRDefault="00EB0A95" w:rsidP="00EB0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4BEE6501" w14:textId="0D364479" w:rsidR="00EB0A95" w:rsidRPr="00AC7DBD" w:rsidRDefault="00EB0A95" w:rsidP="00EB0A95">
            <w:pPr>
              <w:jc w:val="both"/>
              <w:rPr>
                <w:sz w:val="24"/>
                <w:szCs w:val="24"/>
              </w:rPr>
            </w:pPr>
            <w:r w:rsidRPr="00AC7DBD">
              <w:rPr>
                <w:sz w:val="24"/>
                <w:szCs w:val="24"/>
              </w:rPr>
              <w:t>Муниципальная программа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      </w:r>
          </w:p>
        </w:tc>
      </w:tr>
    </w:tbl>
    <w:p w14:paraId="0F69FF6D" w14:textId="0A2C4239" w:rsidR="00EB0A95" w:rsidRDefault="00EB0A95" w:rsidP="00EB0A95">
      <w:pPr>
        <w:spacing w:after="0"/>
        <w:jc w:val="both"/>
      </w:pPr>
    </w:p>
    <w:p w14:paraId="13B1022B" w14:textId="52ECB9F3" w:rsidR="001F3C06" w:rsidRPr="00EB3B0F" w:rsidRDefault="001F3C06" w:rsidP="001F3C06">
      <w:pPr>
        <w:spacing w:line="259" w:lineRule="auto"/>
        <w:ind w:firstLine="720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Приоритетами в сфере развития малого и среднего предпринимательства и потребительского рынка в соответствии со Стратегией развития малого и среднего предпринимательства в Ленинградской области до 2030 года, утвержденной Распоряжением Правительства Ленинградской области от 01 августа 2017 года №387-р (с изменениями) являются:</w:t>
      </w:r>
    </w:p>
    <w:p w14:paraId="08ACEC83" w14:textId="77777777" w:rsidR="001F3C06" w:rsidRPr="00EB3B0F" w:rsidRDefault="001F3C06" w:rsidP="008B6B62">
      <w:pPr>
        <w:numPr>
          <w:ilvl w:val="0"/>
          <w:numId w:val="9"/>
        </w:numPr>
        <w:spacing w:line="259" w:lineRule="auto"/>
        <w:ind w:left="709" w:hanging="709"/>
        <w:contextualSpacing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популяризация предпринимательской деятельности;</w:t>
      </w:r>
    </w:p>
    <w:p w14:paraId="6CFA1C9A" w14:textId="77777777" w:rsidR="001F3C06" w:rsidRPr="00EB3B0F" w:rsidRDefault="001F3C06" w:rsidP="008B6B62">
      <w:pPr>
        <w:numPr>
          <w:ilvl w:val="0"/>
          <w:numId w:val="9"/>
        </w:numPr>
        <w:spacing w:line="259" w:lineRule="auto"/>
        <w:ind w:left="709" w:hanging="709"/>
        <w:contextualSpacing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развитие инфраструктуры поддержки предпринимательства;</w:t>
      </w:r>
    </w:p>
    <w:p w14:paraId="522836EE" w14:textId="77777777" w:rsidR="001F3C06" w:rsidRPr="00EB3B0F" w:rsidRDefault="001F3C06" w:rsidP="008B6B62">
      <w:pPr>
        <w:numPr>
          <w:ilvl w:val="0"/>
          <w:numId w:val="9"/>
        </w:numPr>
        <w:spacing w:line="259" w:lineRule="auto"/>
        <w:ind w:left="709" w:hanging="709"/>
        <w:contextualSpacing/>
        <w:jc w:val="both"/>
        <w:rPr>
          <w:rFonts w:cs="Times New Roman"/>
          <w:sz w:val="24"/>
          <w:szCs w:val="24"/>
        </w:rPr>
      </w:pPr>
      <w:r w:rsidRPr="00EB3B0F">
        <w:rPr>
          <w:rFonts w:eastAsia="Calibri" w:cs="Times New Roman"/>
          <w:sz w:val="24"/>
          <w:szCs w:val="24"/>
        </w:rPr>
        <w:t>создание условий для легализации «теневого» сектора малого бизнеса</w:t>
      </w:r>
      <w:r w:rsidRPr="00EB3B0F">
        <w:rPr>
          <w:rFonts w:cs="Times New Roman"/>
          <w:sz w:val="24"/>
          <w:szCs w:val="24"/>
        </w:rPr>
        <w:t xml:space="preserve">. </w:t>
      </w:r>
    </w:p>
    <w:p w14:paraId="69CD6A8C" w14:textId="4A9FBEA1" w:rsidR="00000011" w:rsidRPr="00E05273" w:rsidRDefault="00000011" w:rsidP="00E05273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E05273">
        <w:rPr>
          <w:rFonts w:ascii="Times New Roman" w:hAnsi="Times New Roman" w:cs="Times New Roman"/>
          <w:b/>
          <w:bCs/>
          <w:color w:val="auto"/>
        </w:rPr>
        <w:t>Общая характеристика</w:t>
      </w:r>
      <w:r w:rsidR="00E0527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05273">
        <w:rPr>
          <w:rFonts w:ascii="Times New Roman" w:hAnsi="Times New Roman" w:cs="Times New Roman"/>
          <w:b/>
          <w:bCs/>
          <w:color w:val="auto"/>
        </w:rPr>
        <w:t>и прогноз развития сферы</w:t>
      </w:r>
      <w:r w:rsidR="00E05273">
        <w:rPr>
          <w:rFonts w:ascii="Times New Roman" w:hAnsi="Times New Roman" w:cs="Times New Roman"/>
          <w:b/>
          <w:bCs/>
          <w:color w:val="auto"/>
        </w:rPr>
        <w:t> </w:t>
      </w:r>
      <w:r w:rsidRPr="00E05273">
        <w:rPr>
          <w:rFonts w:ascii="Times New Roman" w:hAnsi="Times New Roman" w:cs="Times New Roman"/>
          <w:b/>
          <w:bCs/>
          <w:color w:val="auto"/>
        </w:rPr>
        <w:t>реализации</w:t>
      </w:r>
      <w:r w:rsidR="00E05273">
        <w:rPr>
          <w:rFonts w:ascii="Times New Roman" w:hAnsi="Times New Roman" w:cs="Times New Roman"/>
          <w:b/>
          <w:bCs/>
          <w:color w:val="auto"/>
        </w:rPr>
        <w:t> </w:t>
      </w:r>
      <w:r w:rsidRPr="00E05273">
        <w:rPr>
          <w:rFonts w:ascii="Times New Roman" w:hAnsi="Times New Roman" w:cs="Times New Roman"/>
          <w:b/>
          <w:bCs/>
          <w:color w:val="auto"/>
        </w:rPr>
        <w:t>Стратегии</w:t>
      </w:r>
    </w:p>
    <w:p w14:paraId="087D6CBB" w14:textId="430F035E" w:rsidR="00000011" w:rsidRPr="00EB3B0F" w:rsidRDefault="0090701A" w:rsidP="00000011">
      <w:pPr>
        <w:spacing w:after="0"/>
        <w:ind w:firstLine="709"/>
        <w:jc w:val="both"/>
        <w:rPr>
          <w:sz w:val="24"/>
          <w:szCs w:val="24"/>
        </w:rPr>
      </w:pPr>
      <w:r w:rsidRPr="00EB3B0F">
        <w:rPr>
          <w:sz w:val="24"/>
          <w:szCs w:val="24"/>
        </w:rPr>
        <w:t>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квалифицированного персонала, увеличению налоговых поступлений в бюджеты всех уровней. В последние годы в Ломоносовском районе в сфере малого и среднего предпринимательства наблюдался устойчивый рост большинства основных показателей деятельности.</w:t>
      </w:r>
    </w:p>
    <w:p w14:paraId="7F48C040" w14:textId="77777777" w:rsidR="0090701A" w:rsidRPr="00EB3B0F" w:rsidRDefault="0090701A" w:rsidP="00515635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F71A727" w14:textId="51DF518F" w:rsidR="00515635" w:rsidRPr="00515635" w:rsidRDefault="00515635" w:rsidP="00515635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15635">
        <w:rPr>
          <w:rFonts w:eastAsia="Times New Roman" w:cs="Times New Roman"/>
          <w:b/>
          <w:sz w:val="24"/>
          <w:szCs w:val="24"/>
          <w:lang w:eastAsia="ru-RU"/>
        </w:rPr>
        <w:t>Сведения</w:t>
      </w:r>
    </w:p>
    <w:p w14:paraId="53CBC0F3" w14:textId="534BC47C" w:rsidR="00515635" w:rsidRDefault="00515635" w:rsidP="00515635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15635">
        <w:rPr>
          <w:rFonts w:eastAsia="Times New Roman" w:cs="Times New Roman"/>
          <w:b/>
          <w:sz w:val="24"/>
          <w:szCs w:val="24"/>
          <w:lang w:eastAsia="ru-RU"/>
        </w:rPr>
        <w:t>о показателях (индикаторах) муниципальной программы</w:t>
      </w:r>
      <w:r w:rsidR="00BC031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15635">
        <w:rPr>
          <w:rFonts w:eastAsia="Times New Roman" w:cs="Times New Roman"/>
          <w:b/>
          <w:sz w:val="24"/>
          <w:szCs w:val="24"/>
          <w:lang w:eastAsia="ru-RU"/>
        </w:rPr>
        <w:t>и их значениях</w:t>
      </w:r>
    </w:p>
    <w:p w14:paraId="1CBD9D58" w14:textId="77777777" w:rsidR="00BC0316" w:rsidRPr="00515635" w:rsidRDefault="00BC0316" w:rsidP="00515635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50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41"/>
        <w:gridCol w:w="1300"/>
        <w:gridCol w:w="580"/>
        <w:gridCol w:w="721"/>
        <w:gridCol w:w="719"/>
        <w:gridCol w:w="719"/>
        <w:gridCol w:w="719"/>
        <w:gridCol w:w="718"/>
      </w:tblGrid>
      <w:tr w:rsidR="00515635" w:rsidRPr="00515635" w14:paraId="6324C87C" w14:textId="77777777" w:rsidTr="00515635">
        <w:trPr>
          <w:trHeight w:val="720"/>
          <w:tblCellSpacing w:w="5" w:type="nil"/>
          <w:jc w:val="center"/>
        </w:trPr>
        <w:tc>
          <w:tcPr>
            <w:tcW w:w="2092" w:type="pct"/>
            <w:vMerge w:val="restart"/>
            <w:vAlign w:val="center"/>
          </w:tcPr>
          <w:p w14:paraId="6AC73A7D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Показатель (индикатор)</w:t>
            </w:r>
          </w:p>
          <w:p w14:paraId="781BB8C8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908" w:type="pct"/>
            <w:gridSpan w:val="7"/>
            <w:vAlign w:val="center"/>
          </w:tcPr>
          <w:p w14:paraId="5A8CB5BC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515635" w:rsidRPr="00515635" w14:paraId="11EF2723" w14:textId="77777777" w:rsidTr="00BC0316">
        <w:trPr>
          <w:trHeight w:val="720"/>
          <w:tblCellSpacing w:w="5" w:type="nil"/>
          <w:jc w:val="center"/>
        </w:trPr>
        <w:tc>
          <w:tcPr>
            <w:tcW w:w="2092" w:type="pct"/>
            <w:vMerge/>
            <w:vAlign w:val="center"/>
          </w:tcPr>
          <w:p w14:paraId="57CA3063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Align w:val="center"/>
          </w:tcPr>
          <w:p w14:paraId="02AF1AF0" w14:textId="77777777" w:rsidR="00515635" w:rsidRPr="00515635" w:rsidRDefault="00515635" w:rsidP="00BC0316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14:paraId="12A91BEB" w14:textId="77777777" w:rsidR="00515635" w:rsidRPr="00515635" w:rsidRDefault="00515635" w:rsidP="00BC0316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08" w:type="pct"/>
            <w:vAlign w:val="center"/>
          </w:tcPr>
          <w:p w14:paraId="7CA0B8B9" w14:textId="5C6E3C24" w:rsidR="00515635" w:rsidRPr="00515635" w:rsidRDefault="00515635" w:rsidP="00BC0316">
            <w:pPr>
              <w:spacing w:after="0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3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83" w:type="pct"/>
            <w:vAlign w:val="center"/>
          </w:tcPr>
          <w:p w14:paraId="3CDB8473" w14:textId="0C061E7A" w:rsidR="00515635" w:rsidRPr="00515635" w:rsidRDefault="00515635" w:rsidP="00BC0316">
            <w:pPr>
              <w:spacing w:after="0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3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382" w:type="pct"/>
            <w:vAlign w:val="center"/>
          </w:tcPr>
          <w:p w14:paraId="4C74F157" w14:textId="61CBE94A" w:rsidR="00515635" w:rsidRPr="00515635" w:rsidRDefault="00515635" w:rsidP="00BC0316">
            <w:pPr>
              <w:spacing w:after="0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3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82" w:type="pct"/>
            <w:vAlign w:val="center"/>
          </w:tcPr>
          <w:p w14:paraId="3D5B6DF9" w14:textId="66C193D9" w:rsidR="00515635" w:rsidRPr="00515635" w:rsidRDefault="00515635" w:rsidP="00BC0316">
            <w:pPr>
              <w:spacing w:after="0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3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82" w:type="pct"/>
            <w:vAlign w:val="center"/>
          </w:tcPr>
          <w:p w14:paraId="7796BB5A" w14:textId="2B51CF1D" w:rsidR="00515635" w:rsidRPr="00515635" w:rsidRDefault="00515635" w:rsidP="00BC0316">
            <w:pPr>
              <w:spacing w:after="0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3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381" w:type="pct"/>
            <w:vAlign w:val="center"/>
          </w:tcPr>
          <w:p w14:paraId="6C9E59FD" w14:textId="7C8358DC" w:rsidR="00515635" w:rsidRPr="00515635" w:rsidRDefault="00515635" w:rsidP="00BC0316">
            <w:pPr>
              <w:spacing w:after="0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3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156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023</w:t>
            </w:r>
          </w:p>
        </w:tc>
      </w:tr>
      <w:tr w:rsidR="00515635" w:rsidRPr="00515635" w14:paraId="66A3EA50" w14:textId="77777777" w:rsidTr="00BC0316">
        <w:trPr>
          <w:tblCellSpacing w:w="5" w:type="nil"/>
          <w:jc w:val="center"/>
        </w:trPr>
        <w:tc>
          <w:tcPr>
            <w:tcW w:w="2092" w:type="pct"/>
            <w:vAlign w:val="center"/>
          </w:tcPr>
          <w:p w14:paraId="526A9DCC" w14:textId="77777777" w:rsidR="00515635" w:rsidRPr="00515635" w:rsidRDefault="00515635" w:rsidP="00515635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90" w:type="pct"/>
            <w:vAlign w:val="center"/>
          </w:tcPr>
          <w:p w14:paraId="5F34844F" w14:textId="77777777" w:rsidR="00515635" w:rsidRPr="00515635" w:rsidRDefault="00515635" w:rsidP="00BC0316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8" w:type="pct"/>
            <w:vAlign w:val="center"/>
          </w:tcPr>
          <w:p w14:paraId="7CC4A56F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383" w:type="pct"/>
            <w:vAlign w:val="center"/>
          </w:tcPr>
          <w:p w14:paraId="1F0B9241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419,2</w:t>
            </w:r>
          </w:p>
        </w:tc>
        <w:tc>
          <w:tcPr>
            <w:tcW w:w="382" w:type="pct"/>
            <w:vAlign w:val="center"/>
          </w:tcPr>
          <w:p w14:paraId="19F69611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419,2</w:t>
            </w:r>
          </w:p>
        </w:tc>
        <w:tc>
          <w:tcPr>
            <w:tcW w:w="382" w:type="pct"/>
            <w:vAlign w:val="center"/>
          </w:tcPr>
          <w:p w14:paraId="23E7C479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382" w:type="pct"/>
            <w:vAlign w:val="center"/>
          </w:tcPr>
          <w:p w14:paraId="0D691593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381" w:type="pct"/>
            <w:vAlign w:val="center"/>
          </w:tcPr>
          <w:p w14:paraId="136D640C" w14:textId="77777777" w:rsidR="00515635" w:rsidRPr="00515635" w:rsidRDefault="00515635" w:rsidP="00515635">
            <w:pPr>
              <w:spacing w:after="0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56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458,9</w:t>
            </w:r>
          </w:p>
        </w:tc>
      </w:tr>
    </w:tbl>
    <w:p w14:paraId="3B557F16" w14:textId="77777777" w:rsidR="00D02596" w:rsidRDefault="00D02596" w:rsidP="00A212C8">
      <w:pPr>
        <w:spacing w:after="0"/>
        <w:ind w:firstLine="709"/>
        <w:jc w:val="both"/>
      </w:pPr>
    </w:p>
    <w:p w14:paraId="204CFDD3" w14:textId="2425FA4E" w:rsidR="00A212C8" w:rsidRPr="00EB3B0F" w:rsidRDefault="00A212C8" w:rsidP="00A212C8">
      <w:pPr>
        <w:spacing w:after="0"/>
        <w:ind w:firstLine="709"/>
        <w:jc w:val="both"/>
        <w:rPr>
          <w:sz w:val="24"/>
          <w:szCs w:val="24"/>
        </w:rPr>
      </w:pPr>
      <w:r w:rsidRPr="00EB3B0F">
        <w:rPr>
          <w:sz w:val="24"/>
          <w:szCs w:val="24"/>
        </w:rPr>
        <w:t>Таким образом, есть возможности для дальнейшего развития малого предпринимательства, что является значимым для улучшения социально-экономического положения городских, сельских поселений.</w:t>
      </w:r>
    </w:p>
    <w:p w14:paraId="60004AF1" w14:textId="0647D9C5" w:rsidR="000B5E23" w:rsidRPr="00EB3B0F" w:rsidRDefault="000B5E23" w:rsidP="00A212C8">
      <w:pPr>
        <w:spacing w:after="0"/>
        <w:ind w:firstLine="709"/>
        <w:jc w:val="both"/>
        <w:rPr>
          <w:sz w:val="24"/>
          <w:szCs w:val="24"/>
        </w:rPr>
      </w:pPr>
      <w:r w:rsidRPr="00EB3B0F">
        <w:rPr>
          <w:iCs/>
          <w:sz w:val="24"/>
          <w:szCs w:val="24"/>
        </w:rPr>
        <w:t>Этому будут способствовать реализация мероприятий региональных проектов: «Акселерация субъектов малого и среднего предпринимательства», «Популяризация предпринимательства», «Улучшение условий ведения предпринимательской деятельности».</w:t>
      </w:r>
    </w:p>
    <w:p w14:paraId="44B25547" w14:textId="2BB7DDE7" w:rsidR="00A212C8" w:rsidRPr="00EB3B0F" w:rsidRDefault="00A212C8" w:rsidP="00A212C8">
      <w:pPr>
        <w:spacing w:after="0"/>
        <w:ind w:firstLine="709"/>
        <w:jc w:val="both"/>
        <w:rPr>
          <w:sz w:val="24"/>
          <w:szCs w:val="24"/>
        </w:rPr>
      </w:pPr>
      <w:r w:rsidRPr="00EB3B0F">
        <w:rPr>
          <w:sz w:val="24"/>
          <w:szCs w:val="24"/>
        </w:rPr>
        <w:t xml:space="preserve">Содействие дальнейшему эффективному развитию малого бизнеса является одной из важнейших задач для </w:t>
      </w:r>
      <w:r w:rsidR="003157BB" w:rsidRPr="00EB3B0F">
        <w:rPr>
          <w:sz w:val="24"/>
          <w:szCs w:val="24"/>
        </w:rPr>
        <w:t>ЛФУР «Бизнес-центр» как муниципальной инфраструктуры поддержки предпринимательства.</w:t>
      </w:r>
    </w:p>
    <w:p w14:paraId="077F1548" w14:textId="5FD8F0DF" w:rsidR="002306A9" w:rsidRDefault="0030349C" w:rsidP="00E05273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E05273">
        <w:rPr>
          <w:rFonts w:ascii="Times New Roman" w:hAnsi="Times New Roman" w:cs="Times New Roman"/>
          <w:b/>
          <w:bCs/>
          <w:color w:val="auto"/>
        </w:rPr>
        <w:t>Стратегические ц</w:t>
      </w:r>
      <w:r w:rsidR="00CF575B" w:rsidRPr="00E05273">
        <w:rPr>
          <w:rFonts w:ascii="Times New Roman" w:hAnsi="Times New Roman" w:cs="Times New Roman"/>
          <w:b/>
          <w:bCs/>
          <w:color w:val="auto"/>
        </w:rPr>
        <w:t>ели</w:t>
      </w:r>
      <w:r w:rsidR="007036E0" w:rsidRPr="00E05273">
        <w:rPr>
          <w:rFonts w:ascii="Times New Roman" w:hAnsi="Times New Roman" w:cs="Times New Roman"/>
          <w:b/>
          <w:bCs/>
          <w:color w:val="auto"/>
        </w:rPr>
        <w:t>,</w:t>
      </w:r>
      <w:r w:rsidR="00CF575B" w:rsidRPr="00E05273">
        <w:rPr>
          <w:rFonts w:ascii="Times New Roman" w:hAnsi="Times New Roman" w:cs="Times New Roman"/>
          <w:b/>
          <w:bCs/>
          <w:color w:val="auto"/>
        </w:rPr>
        <w:t xml:space="preserve"> задачи</w:t>
      </w:r>
      <w:r w:rsidR="007036E0" w:rsidRPr="00E05273">
        <w:rPr>
          <w:rFonts w:ascii="Times New Roman" w:hAnsi="Times New Roman" w:cs="Times New Roman"/>
          <w:b/>
          <w:bCs/>
          <w:color w:val="auto"/>
        </w:rPr>
        <w:t>, мероприятия и проекты</w:t>
      </w:r>
      <w:r w:rsidR="00E0527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F575B" w:rsidRPr="00E05273">
        <w:rPr>
          <w:rFonts w:ascii="Times New Roman" w:hAnsi="Times New Roman" w:cs="Times New Roman"/>
          <w:b/>
          <w:bCs/>
          <w:color w:val="auto"/>
        </w:rPr>
        <w:t>ЛФУР</w:t>
      </w:r>
      <w:r w:rsidR="00E05273">
        <w:rPr>
          <w:rFonts w:ascii="Times New Roman" w:hAnsi="Times New Roman" w:cs="Times New Roman"/>
          <w:b/>
          <w:bCs/>
          <w:color w:val="auto"/>
        </w:rPr>
        <w:t> </w:t>
      </w:r>
      <w:r w:rsidR="00CF575B" w:rsidRPr="00E05273">
        <w:rPr>
          <w:rFonts w:ascii="Times New Roman" w:hAnsi="Times New Roman" w:cs="Times New Roman"/>
          <w:b/>
          <w:bCs/>
          <w:color w:val="auto"/>
        </w:rPr>
        <w:t>«Бизнес-центр»</w:t>
      </w:r>
    </w:p>
    <w:p w14:paraId="209D89F2" w14:textId="77777777" w:rsidR="00E05273" w:rsidRPr="00E05273" w:rsidRDefault="00E05273" w:rsidP="00E05273"/>
    <w:p w14:paraId="086BE974" w14:textId="0F247C4D" w:rsidR="00635683" w:rsidRPr="00EB3B0F" w:rsidRDefault="00635683" w:rsidP="00ED4EBD">
      <w:pPr>
        <w:spacing w:line="259" w:lineRule="auto"/>
        <w:ind w:firstLine="708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 xml:space="preserve">Основной целью функционирования ЛФУР «Бизнес-центр» является оказание услуг в сфере поддержки всестороннего развития малого и среднего бизнеса, социальных проектов на территории муниципального образования Ломоносовский район Ленинградской области. Стратегическая цель деятельности фонда поддержки предпринимательства состоит в создании благоприятного предпринимательского климата и условий для ведения бизнеса в Ломоносовском районе, увеличении количества субъектов малого и среднего предпринимательства за счет расширения доступности мер поддержки и повышения предпринимательской активности населения. </w:t>
      </w:r>
    </w:p>
    <w:p w14:paraId="2EE7C1D0" w14:textId="0CC579D6" w:rsidR="00635683" w:rsidRPr="00EB3B0F" w:rsidRDefault="00635683" w:rsidP="00ED4EBD">
      <w:pPr>
        <w:spacing w:line="259" w:lineRule="auto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EB3B0F">
        <w:rPr>
          <w:rFonts w:cs="Times New Roman"/>
          <w:b/>
          <w:bCs/>
          <w:sz w:val="24"/>
          <w:szCs w:val="24"/>
        </w:rPr>
        <w:t>Основные задачи ЛФУР «Бизнес-центр»:</w:t>
      </w:r>
    </w:p>
    <w:p w14:paraId="0C0304A9" w14:textId="77777777" w:rsidR="00635683" w:rsidRPr="00EB3B0F" w:rsidRDefault="00635683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оказание комплекса услуг, сервисов и мер поддержки субъектам малого и среднего предпринимательства и физическим лицам, заинтересованным в начале осуществления предпринимательской деятельности;</w:t>
      </w:r>
    </w:p>
    <w:p w14:paraId="6AD66E6E" w14:textId="43D99B1D" w:rsidR="00635683" w:rsidRPr="00EB3B0F" w:rsidRDefault="00635683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содействие развитию субъектов малого и среднего предпринимательства, инвестиционной деятельности в Ломоносовском районе и улучшению делового климата в регионе;</w:t>
      </w:r>
    </w:p>
    <w:p w14:paraId="3F576427" w14:textId="019695A6" w:rsidR="00635683" w:rsidRPr="00EB3B0F" w:rsidRDefault="00635683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содействие в продвижении продукции (работ, услуг) субъектов малого и среднего предпринимательства Ломоносовского района на товарные рынки;</w:t>
      </w:r>
    </w:p>
    <w:p w14:paraId="08F7B54F" w14:textId="50690737" w:rsidR="00565B6A" w:rsidRPr="00EB3B0F" w:rsidRDefault="00565B6A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содействие развитию потребительского рынка Ломоносовского района;</w:t>
      </w:r>
    </w:p>
    <w:p w14:paraId="16A9FF1E" w14:textId="77777777" w:rsidR="00635683" w:rsidRPr="00EB3B0F" w:rsidRDefault="00635683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lastRenderedPageBreak/>
        <w:t>проведение публичных мероприятий в сфере предпринимательства;</w:t>
      </w:r>
    </w:p>
    <w:p w14:paraId="12ACD84D" w14:textId="77777777" w:rsidR="00635683" w:rsidRPr="00EB3B0F" w:rsidRDefault="00635683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организация и реализация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деятельности;</w:t>
      </w:r>
    </w:p>
    <w:p w14:paraId="0BF2B082" w14:textId="61E54B85" w:rsidR="00635683" w:rsidRPr="00EB3B0F" w:rsidRDefault="00635683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продвижение туристского потенциала Ломоносовского района на межрегиональном и международном уровне;</w:t>
      </w:r>
    </w:p>
    <w:p w14:paraId="786A16FB" w14:textId="3D8574AB" w:rsidR="00096DFA" w:rsidRPr="00EB3B0F" w:rsidRDefault="00635683" w:rsidP="0098551E">
      <w:pPr>
        <w:numPr>
          <w:ilvl w:val="0"/>
          <w:numId w:val="7"/>
        </w:numPr>
        <w:spacing w:line="259" w:lineRule="auto"/>
        <w:ind w:left="709" w:hanging="709"/>
        <w:jc w:val="both"/>
        <w:rPr>
          <w:rFonts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 xml:space="preserve">организация и проведение </w:t>
      </w:r>
      <w:r w:rsidR="006E51BA">
        <w:rPr>
          <w:rFonts w:cs="Times New Roman"/>
          <w:sz w:val="24"/>
          <w:szCs w:val="24"/>
        </w:rPr>
        <w:t xml:space="preserve">мероприятий </w:t>
      </w:r>
      <w:r w:rsidRPr="00EB3B0F">
        <w:rPr>
          <w:rFonts w:cs="Times New Roman"/>
          <w:sz w:val="24"/>
          <w:szCs w:val="24"/>
        </w:rPr>
        <w:t>совместно с субъектами МСП, их объединениями и некоммерческими организациями мероприятий, направленных на развитие малого и среднего предпринимательства на территории Ломоносовского района Ленинградской области.</w:t>
      </w:r>
    </w:p>
    <w:p w14:paraId="61E3C351" w14:textId="372031B7" w:rsidR="00096DFA" w:rsidRPr="00096DFA" w:rsidRDefault="00096DFA" w:rsidP="00096DFA">
      <w:pPr>
        <w:jc w:val="center"/>
        <w:rPr>
          <w:b/>
          <w:bCs/>
        </w:rPr>
      </w:pPr>
      <w:r w:rsidRPr="00096DFA">
        <w:rPr>
          <w:b/>
          <w:bCs/>
          <w:lang w:val="en-US"/>
        </w:rPr>
        <w:t>SWOT</w:t>
      </w:r>
      <w:r w:rsidRPr="00096DFA">
        <w:rPr>
          <w:b/>
          <w:bCs/>
        </w:rPr>
        <w:t>-анализ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96DFA" w:rsidRPr="00096DFA" w14:paraId="3813FA9E" w14:textId="77777777" w:rsidTr="00575146">
        <w:tc>
          <w:tcPr>
            <w:tcW w:w="4672" w:type="dxa"/>
          </w:tcPr>
          <w:p w14:paraId="79C8EF89" w14:textId="77777777" w:rsidR="00096DFA" w:rsidRPr="00096DFA" w:rsidRDefault="00096DFA" w:rsidP="00575146">
            <w:pPr>
              <w:rPr>
                <w:rFonts w:cs="Times New Roman"/>
                <w:b/>
                <w:bCs/>
              </w:rPr>
            </w:pPr>
            <w:r w:rsidRPr="00096DFA">
              <w:rPr>
                <w:rFonts w:cs="Times New Roman"/>
                <w:b/>
                <w:bCs/>
              </w:rPr>
              <w:t>Сильные стороны:</w:t>
            </w:r>
          </w:p>
        </w:tc>
        <w:tc>
          <w:tcPr>
            <w:tcW w:w="4672" w:type="dxa"/>
          </w:tcPr>
          <w:p w14:paraId="2C9A574D" w14:textId="77777777" w:rsidR="00096DFA" w:rsidRPr="00096DFA" w:rsidRDefault="00096DFA" w:rsidP="00575146">
            <w:pPr>
              <w:rPr>
                <w:rFonts w:cs="Times New Roman"/>
                <w:b/>
                <w:bCs/>
              </w:rPr>
            </w:pPr>
            <w:r w:rsidRPr="00096DFA">
              <w:rPr>
                <w:rFonts w:cs="Times New Roman"/>
                <w:b/>
                <w:bCs/>
              </w:rPr>
              <w:t>Слабые стороны:</w:t>
            </w:r>
          </w:p>
        </w:tc>
      </w:tr>
      <w:tr w:rsidR="00096DFA" w14:paraId="60E90E11" w14:textId="77777777" w:rsidTr="00575146">
        <w:tc>
          <w:tcPr>
            <w:tcW w:w="4672" w:type="dxa"/>
          </w:tcPr>
          <w:p w14:paraId="71824A79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Более 40 видов бесплатных услуг, доступных в системе «единого окна»;</w:t>
            </w:r>
          </w:p>
          <w:p w14:paraId="2E700450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Удобная форма обращения за поддержкой – очно, по телефону, через сайт или по электронной почте;</w:t>
            </w:r>
          </w:p>
          <w:p w14:paraId="1A622A63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99% обратившихся удовлетворены качеством услуг;</w:t>
            </w:r>
          </w:p>
          <w:p w14:paraId="4300C9B8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20 лет работы на рынке бизнес-услуг;</w:t>
            </w:r>
          </w:p>
          <w:p w14:paraId="104762B3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Квалифицированные сотрудники, обладающие практическим опытом предпринимательской деятельности;</w:t>
            </w:r>
          </w:p>
          <w:p w14:paraId="1DA2321D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Отлаженная коммуникация с органами государственного управления;</w:t>
            </w:r>
          </w:p>
          <w:p w14:paraId="72694824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Удобное расположение фонда (транспортная доступность, наличие парковки);</w:t>
            </w:r>
          </w:p>
          <w:p w14:paraId="4C018377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Наличие фирменного стиля «Мой бизнес», понятного потребителям</w:t>
            </w:r>
          </w:p>
        </w:tc>
        <w:tc>
          <w:tcPr>
            <w:tcW w:w="4672" w:type="dxa"/>
          </w:tcPr>
          <w:p w14:paraId="711D45C4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Территориальная разрозненность района (площадь 1919 км2, 15 поселений), отсутствие административного центра;</w:t>
            </w:r>
          </w:p>
          <w:p w14:paraId="0B0A72BB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Низкая осведомлённость населения о деятельности фонда и предоставлении мер поддержки предпринимательства;</w:t>
            </w:r>
          </w:p>
          <w:p w14:paraId="2AE03398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Ограниченный доступ к финансовым ресурсам, предоставляемым государством;</w:t>
            </w:r>
          </w:p>
          <w:p w14:paraId="762828E1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Необходимость ремонта в некоторых помещениях фонда;</w:t>
            </w:r>
          </w:p>
          <w:p w14:paraId="7DB537B2" w14:textId="77777777" w:rsidR="00096DFA" w:rsidRPr="00096DFA" w:rsidRDefault="00096DFA" w:rsidP="00575146">
            <w:pPr>
              <w:pStyle w:val="a7"/>
              <w:ind w:left="311"/>
              <w:rPr>
                <w:rFonts w:ascii="Times New Roman" w:hAnsi="Times New Roman" w:cs="Times New Roman"/>
              </w:rPr>
            </w:pPr>
          </w:p>
          <w:p w14:paraId="2C26A086" w14:textId="77777777" w:rsidR="00096DFA" w:rsidRPr="00096DFA" w:rsidRDefault="00096DFA" w:rsidP="00575146">
            <w:pPr>
              <w:rPr>
                <w:rFonts w:cs="Times New Roman"/>
              </w:rPr>
            </w:pPr>
          </w:p>
        </w:tc>
      </w:tr>
      <w:tr w:rsidR="00096DFA" w:rsidRPr="00096DFA" w14:paraId="6DE78AFB" w14:textId="77777777" w:rsidTr="00575146">
        <w:tc>
          <w:tcPr>
            <w:tcW w:w="4672" w:type="dxa"/>
          </w:tcPr>
          <w:p w14:paraId="67CD96C3" w14:textId="77777777" w:rsidR="00096DFA" w:rsidRPr="00096DFA" w:rsidRDefault="00096DFA" w:rsidP="00575146">
            <w:pPr>
              <w:rPr>
                <w:rFonts w:cs="Times New Roman"/>
                <w:b/>
                <w:bCs/>
              </w:rPr>
            </w:pPr>
            <w:r w:rsidRPr="00096DFA">
              <w:rPr>
                <w:rFonts w:cs="Times New Roman"/>
                <w:b/>
                <w:bCs/>
              </w:rPr>
              <w:t>Возможности:</w:t>
            </w:r>
          </w:p>
        </w:tc>
        <w:tc>
          <w:tcPr>
            <w:tcW w:w="4672" w:type="dxa"/>
          </w:tcPr>
          <w:p w14:paraId="551DA8F4" w14:textId="77777777" w:rsidR="00096DFA" w:rsidRPr="00096DFA" w:rsidRDefault="00096DFA" w:rsidP="00575146">
            <w:pPr>
              <w:rPr>
                <w:rFonts w:cs="Times New Roman"/>
                <w:b/>
                <w:bCs/>
              </w:rPr>
            </w:pPr>
            <w:r w:rsidRPr="00096DFA">
              <w:rPr>
                <w:rFonts w:cs="Times New Roman"/>
                <w:b/>
                <w:bCs/>
              </w:rPr>
              <w:t>Угрозы:</w:t>
            </w:r>
          </w:p>
        </w:tc>
      </w:tr>
      <w:tr w:rsidR="00096DFA" w14:paraId="407945D5" w14:textId="77777777" w:rsidTr="00575146">
        <w:tc>
          <w:tcPr>
            <w:tcW w:w="4672" w:type="dxa"/>
          </w:tcPr>
          <w:p w14:paraId="66CBA010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Создание бизнес-инкубатора;</w:t>
            </w:r>
          </w:p>
          <w:p w14:paraId="2CC880C5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Расширение взаимодействия с государственными структурами (Комитет по культуре и туризму ЛО, Комитет экономического развития и инвестиционной деятельности Ленинградской области);</w:t>
            </w:r>
          </w:p>
          <w:p w14:paraId="2300E22E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Развитие направления «Коммерческие услуги»;</w:t>
            </w:r>
          </w:p>
          <w:p w14:paraId="73F1C5AA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Увеличение объёма финансирования из областного бюджета.</w:t>
            </w:r>
          </w:p>
        </w:tc>
        <w:tc>
          <w:tcPr>
            <w:tcW w:w="4672" w:type="dxa"/>
          </w:tcPr>
          <w:p w14:paraId="1D390B7D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Сокращение государственного финансирования ОИП;</w:t>
            </w:r>
          </w:p>
          <w:p w14:paraId="307A7049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Пандемия;</w:t>
            </w:r>
          </w:p>
          <w:p w14:paraId="64326AFF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Изменение политики государства в отношении субъектов МСП;</w:t>
            </w:r>
          </w:p>
          <w:p w14:paraId="7D3FA79A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Высокие риски и высокая неопределенность на внутренних и внешних рынках;</w:t>
            </w:r>
          </w:p>
          <w:p w14:paraId="0E0DBF87" w14:textId="77777777" w:rsidR="00096DFA" w:rsidRPr="00096DFA" w:rsidRDefault="00096DFA" w:rsidP="00575146">
            <w:pPr>
              <w:pStyle w:val="a7"/>
              <w:numPr>
                <w:ilvl w:val="0"/>
                <w:numId w:val="10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Стагнация доходов населения, низкая инвестиционная активность.</w:t>
            </w:r>
          </w:p>
        </w:tc>
      </w:tr>
    </w:tbl>
    <w:p w14:paraId="44AEB91B" w14:textId="2AD09E31" w:rsidR="008A2CD1" w:rsidRPr="00EB3B0F" w:rsidRDefault="008A2CD1" w:rsidP="00552158">
      <w:pPr>
        <w:spacing w:line="259" w:lineRule="auto"/>
        <w:ind w:firstLine="708"/>
        <w:jc w:val="both"/>
        <w:rPr>
          <w:rFonts w:eastAsia="Calibri" w:cs="Times New Roman"/>
          <w:sz w:val="24"/>
          <w:szCs w:val="24"/>
        </w:rPr>
        <w:sectPr w:rsidR="008A2CD1" w:rsidRPr="00EB3B0F" w:rsidSect="006C0B77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B2ADE16" w14:textId="77777777" w:rsidR="006836FF" w:rsidRPr="00EB3B0F" w:rsidRDefault="006836FF" w:rsidP="006836FF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B3B0F">
        <w:rPr>
          <w:rFonts w:eastAsia="Calibri" w:cs="Times New Roman"/>
          <w:sz w:val="24"/>
          <w:szCs w:val="24"/>
        </w:rPr>
        <w:lastRenderedPageBreak/>
        <w:t xml:space="preserve">Достижение стратегической цели будет обеспечено посредством реализации проектных инициатив, являющихся основой Стратегии. </w:t>
      </w:r>
    </w:p>
    <w:p w14:paraId="7261C0B5" w14:textId="2696AF10" w:rsidR="006836FF" w:rsidRDefault="006836FF" w:rsidP="006836FF">
      <w:pPr>
        <w:spacing w:line="259" w:lineRule="auto"/>
        <w:ind w:firstLine="708"/>
        <w:jc w:val="both"/>
        <w:rPr>
          <w:rFonts w:eastAsia="Calibri" w:cs="Times New Roman"/>
          <w:b/>
          <w:bCs/>
          <w:sz w:val="24"/>
          <w:szCs w:val="24"/>
        </w:rPr>
      </w:pPr>
      <w:r w:rsidRPr="00EB3B0F">
        <w:rPr>
          <w:rFonts w:eastAsia="Calibri" w:cs="Times New Roman"/>
          <w:sz w:val="24"/>
          <w:szCs w:val="24"/>
        </w:rPr>
        <w:t>Проектные инициативы содержат основные мероприятия, проекты и краткосрочные проекты («быстрые победы»). При этом под мероприятиями понимается совокупность действий, нацеленных на реализацию проектной инициативы и осуществляемых на регулярной (ежегодной) основе. Под проектами понимается комплекс взаимосвязанных среднесрочных и долгосрочных мероприятий, направленных на реализацию цели и имеющих конкретный обозначенный результат. Краткосрочные проекты («быстрые победы») направлены на создание основы для успешной реализации Стратегии и предусматривают комплекс мероприятий, которые необходимо реализовать в период 2021-2022 гг. в целях формирования основ для долгосрочной реализации Стратегии</w:t>
      </w:r>
    </w:p>
    <w:p w14:paraId="424E9360" w14:textId="205184D6" w:rsidR="001F3C06" w:rsidRPr="00EB3B0F" w:rsidRDefault="001F3C06" w:rsidP="00552158">
      <w:pPr>
        <w:spacing w:line="259" w:lineRule="auto"/>
        <w:ind w:firstLine="708"/>
        <w:jc w:val="both"/>
        <w:rPr>
          <w:rFonts w:cs="Times New Roman"/>
          <w:sz w:val="24"/>
          <w:szCs w:val="24"/>
        </w:rPr>
      </w:pPr>
      <w:r w:rsidRPr="00EB3B0F">
        <w:rPr>
          <w:rFonts w:eastAsia="Calibri" w:cs="Times New Roman"/>
          <w:b/>
          <w:bCs/>
          <w:sz w:val="24"/>
          <w:szCs w:val="24"/>
        </w:rPr>
        <w:t>Стратегическая цель:</w:t>
      </w:r>
      <w:r w:rsidRPr="00EB3B0F">
        <w:rPr>
          <w:rFonts w:eastAsia="Calibri" w:cs="Times New Roman"/>
          <w:sz w:val="24"/>
          <w:szCs w:val="24"/>
        </w:rPr>
        <w:t xml:space="preserve"> </w:t>
      </w:r>
    </w:p>
    <w:p w14:paraId="61F7F01B" w14:textId="0F66792E" w:rsidR="001F3C06" w:rsidRPr="00EB3B0F" w:rsidRDefault="001F3C06" w:rsidP="00552158">
      <w:pPr>
        <w:spacing w:line="259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B3B0F">
        <w:rPr>
          <w:rFonts w:cs="Times New Roman"/>
          <w:sz w:val="24"/>
          <w:szCs w:val="24"/>
        </w:rPr>
        <w:t>Создание благоприятного предпринимательского климата и условий для ведения бизнеса в Ломоносовском районе, увеличени</w:t>
      </w:r>
      <w:r w:rsidR="006E51BA">
        <w:rPr>
          <w:rFonts w:cs="Times New Roman"/>
          <w:sz w:val="24"/>
          <w:szCs w:val="24"/>
        </w:rPr>
        <w:t>е</w:t>
      </w:r>
      <w:r w:rsidRPr="00EB3B0F">
        <w:rPr>
          <w:rFonts w:cs="Times New Roman"/>
          <w:sz w:val="24"/>
          <w:szCs w:val="24"/>
        </w:rPr>
        <w:t xml:space="preserve"> количества субъектов малого и среднего предпринимательства за счет расширения доступности мер поддержки и повышения предпринимательской активности населения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76"/>
        <w:gridCol w:w="8384"/>
      </w:tblGrid>
      <w:tr w:rsidR="001F3C06" w:rsidRPr="00EB3B0F" w14:paraId="3750BD6B" w14:textId="77777777" w:rsidTr="001F3C06">
        <w:tc>
          <w:tcPr>
            <w:tcW w:w="2121" w:type="pct"/>
          </w:tcPr>
          <w:p w14:paraId="477509CF" w14:textId="300ACC74" w:rsidR="001F3C06" w:rsidRPr="00EB3B0F" w:rsidRDefault="001F3C06" w:rsidP="008A2CD1">
            <w:pPr>
              <w:spacing w:before="24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B3B0F"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79" w:type="pct"/>
          </w:tcPr>
          <w:p w14:paraId="7006289B" w14:textId="295249BF" w:rsidR="001F3C06" w:rsidRPr="00EB3B0F" w:rsidRDefault="001F3C06" w:rsidP="008A2CD1">
            <w:pPr>
              <w:spacing w:before="240" w:line="259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B3B0F">
              <w:rPr>
                <w:rFonts w:eastAsia="Calibri" w:cs="Times New Roman"/>
                <w:b/>
                <w:bCs/>
                <w:sz w:val="24"/>
                <w:szCs w:val="24"/>
              </w:rPr>
              <w:t>Инициатива</w:t>
            </w:r>
          </w:p>
        </w:tc>
      </w:tr>
      <w:tr w:rsidR="001F3C06" w:rsidRPr="00EB3B0F" w14:paraId="61F8EBC2" w14:textId="77777777" w:rsidTr="001F3C06">
        <w:tc>
          <w:tcPr>
            <w:tcW w:w="2121" w:type="pct"/>
            <w:vMerge w:val="restart"/>
          </w:tcPr>
          <w:p w14:paraId="47E3BC09" w14:textId="71C0A8BB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 xml:space="preserve">Стандартизация деятельности организации инфраструктуры поддержки </w:t>
            </w:r>
          </w:p>
        </w:tc>
        <w:tc>
          <w:tcPr>
            <w:tcW w:w="2879" w:type="pct"/>
          </w:tcPr>
          <w:p w14:paraId="06B17C44" w14:textId="0325FD80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Получение сертификата</w:t>
            </w:r>
            <w:r w:rsidR="008F5F53" w:rsidRPr="00EB3B0F">
              <w:rPr>
                <w:rFonts w:eastAsia="Calibri" w:cs="Times New Roman"/>
                <w:sz w:val="24"/>
                <w:szCs w:val="24"/>
              </w:rPr>
              <w:t xml:space="preserve"> международной системы менеджмента качества</w:t>
            </w:r>
            <w:r w:rsidRPr="00EB3B0F">
              <w:rPr>
                <w:rFonts w:eastAsia="Calibri" w:cs="Times New Roman"/>
                <w:sz w:val="24"/>
                <w:szCs w:val="24"/>
              </w:rPr>
              <w:t xml:space="preserve"> ISO</w:t>
            </w:r>
            <w:r w:rsidR="007D4FD2" w:rsidRPr="00EB3B0F">
              <w:rPr>
                <w:rFonts w:eastAsia="Calibri" w:cs="Times New Roman"/>
                <w:sz w:val="24"/>
                <w:szCs w:val="24"/>
              </w:rPr>
              <w:t>:</w:t>
            </w:r>
            <w:r w:rsidRPr="00EB3B0F">
              <w:rPr>
                <w:rFonts w:eastAsia="Calibri" w:cs="Times New Roman"/>
                <w:sz w:val="24"/>
                <w:szCs w:val="24"/>
              </w:rPr>
              <w:t>9001</w:t>
            </w:r>
          </w:p>
        </w:tc>
      </w:tr>
      <w:tr w:rsidR="001F3C06" w:rsidRPr="00EB3B0F" w14:paraId="323E1293" w14:textId="77777777" w:rsidTr="001F3C06">
        <w:tc>
          <w:tcPr>
            <w:tcW w:w="2121" w:type="pct"/>
            <w:vMerge/>
          </w:tcPr>
          <w:p w14:paraId="52A4A1BF" w14:textId="7777777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10DE10FA" w14:textId="462800C8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Создание единой структурированной информационной базы ЮЛ, ИП и самозанятых граждан, осуществляющих деятельность и зарегистрированных в Ломоносовском муниципальном районе</w:t>
            </w:r>
          </w:p>
        </w:tc>
      </w:tr>
      <w:tr w:rsidR="001F3C06" w:rsidRPr="00EB3B0F" w14:paraId="16B368F8" w14:textId="77777777" w:rsidTr="001F3C06">
        <w:tc>
          <w:tcPr>
            <w:tcW w:w="2121" w:type="pct"/>
            <w:vMerge/>
          </w:tcPr>
          <w:p w14:paraId="39F47637" w14:textId="7777777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7267E46F" w14:textId="26EEFB0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Создание единой базы знаний для сотрудников ЛФУР «Бизнес-центр» по компетентной работе с предпринимателями. Формирование карточек услуг.</w:t>
            </w:r>
          </w:p>
        </w:tc>
      </w:tr>
      <w:tr w:rsidR="001F3C06" w:rsidRPr="00EB3B0F" w14:paraId="2713FC90" w14:textId="77777777" w:rsidTr="001F3C06">
        <w:tc>
          <w:tcPr>
            <w:tcW w:w="2121" w:type="pct"/>
            <w:vMerge/>
          </w:tcPr>
          <w:p w14:paraId="20365743" w14:textId="7777777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5FBE6ACC" w14:textId="6E31744A" w:rsidR="008F5F53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Создание единого портала предпринимателей и самозанятых граждан Ломоносовского района по отраслям (с личными страницами и контактами предпринимателей, возможностью создания профессиональных сообществ, банком вакансий и пр.)</w:t>
            </w:r>
          </w:p>
        </w:tc>
      </w:tr>
      <w:tr w:rsidR="0073031B" w:rsidRPr="00EB3B0F" w14:paraId="69E55EE4" w14:textId="77777777" w:rsidTr="001F3C06">
        <w:tc>
          <w:tcPr>
            <w:tcW w:w="2121" w:type="pct"/>
            <w:vMerge w:val="restart"/>
          </w:tcPr>
          <w:p w14:paraId="3A207CDC" w14:textId="7C0EADAC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Развитие сотрудников ЛФУР «Бизнес-центр»</w:t>
            </w:r>
          </w:p>
        </w:tc>
        <w:tc>
          <w:tcPr>
            <w:tcW w:w="2879" w:type="pct"/>
          </w:tcPr>
          <w:p w14:paraId="0B62D72C" w14:textId="4CAF50EA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Создание профилей компетенций сотрудников ЛФУР «Бизнес-центр»</w:t>
            </w:r>
          </w:p>
        </w:tc>
      </w:tr>
      <w:tr w:rsidR="0073031B" w:rsidRPr="00EB3B0F" w14:paraId="4A706E58" w14:textId="77777777" w:rsidTr="001F3C06">
        <w:tc>
          <w:tcPr>
            <w:tcW w:w="2121" w:type="pct"/>
            <w:vMerge/>
          </w:tcPr>
          <w:p w14:paraId="0BFF45CD" w14:textId="77777777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5B258BC8" w14:textId="450C6AC3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Разработка системы оценки персонала сотрудников ЛФУР «Бизнес-центр»</w:t>
            </w:r>
          </w:p>
        </w:tc>
      </w:tr>
      <w:tr w:rsidR="0073031B" w:rsidRPr="00EB3B0F" w14:paraId="5C2D3C31" w14:textId="77777777" w:rsidTr="001F3C06">
        <w:tc>
          <w:tcPr>
            <w:tcW w:w="2121" w:type="pct"/>
            <w:vMerge/>
          </w:tcPr>
          <w:p w14:paraId="54971D3E" w14:textId="77777777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4449BEE5" w14:textId="2EC94CA2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Разработка системы обучения и развития персонала сотрудников ЛФУР «Бизнес-центр»</w:t>
            </w:r>
          </w:p>
        </w:tc>
      </w:tr>
      <w:tr w:rsidR="0073031B" w:rsidRPr="00EB3B0F" w14:paraId="2E732E1F" w14:textId="77777777" w:rsidTr="001F3C06">
        <w:tc>
          <w:tcPr>
            <w:tcW w:w="2121" w:type="pct"/>
            <w:vMerge/>
          </w:tcPr>
          <w:p w14:paraId="68859FB1" w14:textId="7EEC5970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694C4801" w14:textId="0824FD1F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Разработка системы материальной и нематериальной мотивации персонала сотрудников ЛФУР «Бизнес-центр»</w:t>
            </w:r>
          </w:p>
        </w:tc>
      </w:tr>
      <w:tr w:rsidR="00D3344C" w:rsidRPr="00EB3B0F" w14:paraId="17DDA2CC" w14:textId="77777777" w:rsidTr="001F3C06">
        <w:tc>
          <w:tcPr>
            <w:tcW w:w="2121" w:type="pct"/>
            <w:vMerge w:val="restart"/>
          </w:tcPr>
          <w:p w14:paraId="736CA218" w14:textId="4C301619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Продвижение организации инфраструктуры поддержки и её услуг</w:t>
            </w:r>
          </w:p>
        </w:tc>
        <w:tc>
          <w:tcPr>
            <w:tcW w:w="2879" w:type="pct"/>
          </w:tcPr>
          <w:p w14:paraId="29936D87" w14:textId="77A48838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Создание института амбассадоров среди успешных представителей бизнеса</w:t>
            </w:r>
          </w:p>
        </w:tc>
      </w:tr>
      <w:tr w:rsidR="00D3344C" w:rsidRPr="00EB3B0F" w14:paraId="6C8DB74A" w14:textId="77777777" w:rsidTr="001F3C06">
        <w:tc>
          <w:tcPr>
            <w:tcW w:w="2121" w:type="pct"/>
            <w:vMerge/>
          </w:tcPr>
          <w:p w14:paraId="3CB635D8" w14:textId="77777777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353C7CD5" w14:textId="333DC0B7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D3344C" w:rsidRPr="00EB3B0F" w14:paraId="77F2EBEA" w14:textId="77777777" w:rsidTr="001F3C06">
        <w:tc>
          <w:tcPr>
            <w:tcW w:w="2121" w:type="pct"/>
            <w:vMerge/>
          </w:tcPr>
          <w:p w14:paraId="7F7B998B" w14:textId="77777777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43BE55EB" w14:textId="79349D2B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Размещение информации о ЛФУР «Бизнес-центр» в виде баннеров и листовок в местах массового скопления людей</w:t>
            </w:r>
          </w:p>
        </w:tc>
      </w:tr>
      <w:tr w:rsidR="00D3344C" w:rsidRPr="00EB3B0F" w14:paraId="72486D18" w14:textId="77777777" w:rsidTr="001F3C06">
        <w:tc>
          <w:tcPr>
            <w:tcW w:w="2121" w:type="pct"/>
            <w:vMerge/>
          </w:tcPr>
          <w:p w14:paraId="03FCC4FC" w14:textId="77777777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131D9E23" w14:textId="694399B3" w:rsidR="00D3344C" w:rsidRPr="00EB3B0F" w:rsidRDefault="00D3344C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Соглашение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Ломоносовским фондом устойчивого развития «Бизнес-центр»</w:t>
            </w:r>
          </w:p>
        </w:tc>
      </w:tr>
      <w:tr w:rsidR="001F3C06" w:rsidRPr="00EB3B0F" w14:paraId="095F187C" w14:textId="77777777" w:rsidTr="001F3C06">
        <w:tc>
          <w:tcPr>
            <w:tcW w:w="2121" w:type="pct"/>
            <w:vMerge w:val="restart"/>
          </w:tcPr>
          <w:p w14:paraId="4C33F457" w14:textId="1F3B8955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Прирост количества субъектов МСП в МО Ломоносовский муниципальный район ЛО</w:t>
            </w:r>
          </w:p>
        </w:tc>
        <w:tc>
          <w:tcPr>
            <w:tcW w:w="2879" w:type="pct"/>
          </w:tcPr>
          <w:p w14:paraId="00319649" w14:textId="6A2FA668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Открытие бизнес-инкубатора</w:t>
            </w:r>
          </w:p>
        </w:tc>
      </w:tr>
      <w:tr w:rsidR="001F3C06" w:rsidRPr="00EB3B0F" w14:paraId="1248CAC7" w14:textId="77777777" w:rsidTr="001F3C06">
        <w:tc>
          <w:tcPr>
            <w:tcW w:w="2121" w:type="pct"/>
            <w:vMerge/>
          </w:tcPr>
          <w:p w14:paraId="10F2075B" w14:textId="7777777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3010DF07" w14:textId="7D4ED801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Информационно-агитационная кампания по привлечению субъектов МСП, зарегистрированных в других регионах, в Ломоносовский муниципальный район (разъясняющая все возможные льготы и преференции для предпринимателей, осуществляющих деятельность в Лен. области)</w:t>
            </w:r>
          </w:p>
        </w:tc>
      </w:tr>
      <w:tr w:rsidR="001F3C06" w:rsidRPr="00EB3B0F" w14:paraId="2361CC6E" w14:textId="77777777" w:rsidTr="001F3C06">
        <w:tc>
          <w:tcPr>
            <w:tcW w:w="2121" w:type="pct"/>
            <w:vMerge/>
          </w:tcPr>
          <w:p w14:paraId="08B83E4B" w14:textId="7777777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1F3A8735" w14:textId="734CF433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Создание бизнес-центров из объектов муниципального имущества для размещения в них микро-офисов новых субъектов МСП с возможностью предоставления юридического адреса</w:t>
            </w:r>
          </w:p>
        </w:tc>
      </w:tr>
      <w:tr w:rsidR="001F3C06" w:rsidRPr="00EB3B0F" w14:paraId="5F581B2B" w14:textId="77777777" w:rsidTr="001F3C06">
        <w:tc>
          <w:tcPr>
            <w:tcW w:w="2121" w:type="pct"/>
            <w:vMerge w:val="restart"/>
          </w:tcPr>
          <w:p w14:paraId="2F77ED12" w14:textId="78ABF960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Повышение уровня сервиса ЛФУР «Бизнес-центр» для предпринимателей Ломоносовского района ЛО</w:t>
            </w:r>
          </w:p>
        </w:tc>
        <w:tc>
          <w:tcPr>
            <w:tcW w:w="2879" w:type="pct"/>
          </w:tcPr>
          <w:p w14:paraId="26CE9C8A" w14:textId="24B828D4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 xml:space="preserve">Развитие электронных </w:t>
            </w:r>
            <w:r w:rsidRPr="00EB3B0F">
              <w:rPr>
                <w:rFonts w:eastAsia="Calibri" w:cs="Times New Roman"/>
                <w:sz w:val="24"/>
                <w:szCs w:val="24"/>
                <w:lang w:val="en-US"/>
              </w:rPr>
              <w:t>on</w:t>
            </w:r>
            <w:r w:rsidRPr="00EB3B0F">
              <w:rPr>
                <w:rFonts w:eastAsia="Calibri" w:cs="Times New Roman"/>
                <w:sz w:val="24"/>
                <w:szCs w:val="24"/>
              </w:rPr>
              <w:t>-</w:t>
            </w:r>
            <w:r w:rsidRPr="00EB3B0F">
              <w:rPr>
                <w:rFonts w:eastAsia="Calibri" w:cs="Times New Roman"/>
                <w:sz w:val="24"/>
                <w:szCs w:val="24"/>
                <w:lang w:val="en-US"/>
              </w:rPr>
              <w:t>line</w:t>
            </w:r>
            <w:r w:rsidRPr="00EB3B0F">
              <w:rPr>
                <w:rFonts w:eastAsia="Calibri" w:cs="Times New Roman"/>
                <w:sz w:val="24"/>
                <w:szCs w:val="24"/>
              </w:rPr>
              <w:t xml:space="preserve"> сервисов для бизнеса на базе сайта </w:t>
            </w:r>
            <w:hyperlink r:id="rId11" w:history="1">
              <w:r w:rsidRPr="00EB3B0F">
                <w:rPr>
                  <w:rStyle w:val="a3"/>
                  <w:rFonts w:eastAsia="Calibri" w:cs="Times New Roman"/>
                  <w:sz w:val="24"/>
                  <w:szCs w:val="24"/>
                  <w:lang w:val="en-US"/>
                </w:rPr>
                <w:t>www</w:t>
              </w:r>
              <w:r w:rsidRPr="00EB3B0F">
                <w:rPr>
                  <w:rStyle w:val="a3"/>
                  <w:rFonts w:eastAsia="Calibri" w:cs="Times New Roman"/>
                  <w:sz w:val="24"/>
                  <w:szCs w:val="24"/>
                </w:rPr>
                <w:t>.l</w:t>
              </w:r>
              <w:proofErr w:type="spellStart"/>
              <w:r w:rsidRPr="00EB3B0F">
                <w:rPr>
                  <w:rStyle w:val="a3"/>
                  <w:rFonts w:eastAsia="Calibri" w:cs="Times New Roman"/>
                  <w:sz w:val="24"/>
                  <w:szCs w:val="24"/>
                  <w:lang w:val="en-US"/>
                </w:rPr>
                <w:t>omonosov</w:t>
              </w:r>
              <w:proofErr w:type="spellEnd"/>
              <w:r w:rsidRPr="00EB3B0F">
                <w:rPr>
                  <w:rStyle w:val="a3"/>
                  <w:rFonts w:eastAsia="Calibri" w:cs="Times New Roman"/>
                  <w:sz w:val="24"/>
                  <w:szCs w:val="24"/>
                </w:rPr>
                <w:t>-</w:t>
              </w:r>
              <w:r w:rsidRPr="00EB3B0F">
                <w:rPr>
                  <w:rStyle w:val="a3"/>
                  <w:rFonts w:eastAsia="Calibri" w:cs="Times New Roman"/>
                  <w:sz w:val="24"/>
                  <w:szCs w:val="24"/>
                  <w:lang w:val="en-US"/>
                </w:rPr>
                <w:t>fond</w:t>
              </w:r>
              <w:r w:rsidRPr="00EB3B0F">
                <w:rPr>
                  <w:rStyle w:val="a3"/>
                  <w:rFonts w:eastAsia="Calibri" w:cs="Times New Roman"/>
                  <w:sz w:val="24"/>
                  <w:szCs w:val="24"/>
                </w:rPr>
                <w:t>.813.</w:t>
              </w:r>
              <w:proofErr w:type="spellStart"/>
              <w:r w:rsidRPr="00EB3B0F">
                <w:rPr>
                  <w:rStyle w:val="a3"/>
                  <w:rFonts w:eastAsia="Calibri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3B0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1F3C06" w:rsidRPr="00EB3B0F" w14:paraId="547E0FCF" w14:textId="77777777" w:rsidTr="001F3C06">
        <w:tc>
          <w:tcPr>
            <w:tcW w:w="2121" w:type="pct"/>
            <w:vMerge/>
          </w:tcPr>
          <w:p w14:paraId="52D13A36" w14:textId="7777777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3FB316CA" w14:textId="1DC132BE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Соглашения с ведущими банками о возможности регистрации новых субъектов МСП и открытии расчетного счёта предпринимателям сотрудниками ЛФУР «Бизнес-центр» на площадке фонда</w:t>
            </w:r>
          </w:p>
        </w:tc>
      </w:tr>
      <w:tr w:rsidR="001F3C06" w:rsidRPr="00EB3B0F" w14:paraId="1038FBEB" w14:textId="77777777" w:rsidTr="001F3C06">
        <w:tc>
          <w:tcPr>
            <w:tcW w:w="2121" w:type="pct"/>
            <w:vMerge/>
          </w:tcPr>
          <w:p w14:paraId="142015E2" w14:textId="77777777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2DF44CF4" w14:textId="2BD787AC" w:rsidR="001F3C06" w:rsidRPr="00EB3B0F" w:rsidRDefault="001F3C06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Создание центра «Мой бизнес» (система одного окна)</w:t>
            </w:r>
          </w:p>
        </w:tc>
      </w:tr>
      <w:tr w:rsidR="0073031B" w:rsidRPr="00EB3B0F" w14:paraId="577FE793" w14:textId="77777777" w:rsidTr="001F3C06">
        <w:tc>
          <w:tcPr>
            <w:tcW w:w="2121" w:type="pct"/>
            <w:vMerge w:val="restart"/>
          </w:tcPr>
          <w:p w14:paraId="1380AF1C" w14:textId="1E1CBC0F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Содействие органам местного самоуправления в развитии малого и среднего бизнеса на территории МО Ломоносовский муниципальный район</w:t>
            </w:r>
          </w:p>
        </w:tc>
        <w:tc>
          <w:tcPr>
            <w:tcW w:w="2879" w:type="pct"/>
          </w:tcPr>
          <w:p w14:paraId="4ACA8C94" w14:textId="1EF98B5A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Заключение соглашений с главами Администраций поселений Ломоносовского муниципального района об оказании информационных и консультационных услуг представителям малого и среднего бизнеса, самозанятым гражданам и физическим лицам, заинтересованным в открытии собственного дела.</w:t>
            </w:r>
          </w:p>
        </w:tc>
      </w:tr>
      <w:tr w:rsidR="0073031B" w:rsidRPr="00EB3B0F" w14:paraId="6A758DF6" w14:textId="77777777" w:rsidTr="001F3C06">
        <w:tc>
          <w:tcPr>
            <w:tcW w:w="2121" w:type="pct"/>
            <w:vMerge/>
          </w:tcPr>
          <w:p w14:paraId="54A9C601" w14:textId="77777777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14:paraId="101E0369" w14:textId="221E8980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Соглашение о предоставлении субсидий на обеспечение деятельности Ломоносовскому фонду устойчивого развития «Бизнес-центр» между  Администрацией муниципального образования Ломоносовский муниципальный район Ленинградской области и ЛФУР «Бизнес-центр»</w:t>
            </w:r>
          </w:p>
        </w:tc>
      </w:tr>
      <w:tr w:rsidR="0073031B" w:rsidRPr="00EB3B0F" w14:paraId="454040F8" w14:textId="77777777" w:rsidTr="001F3C06">
        <w:tc>
          <w:tcPr>
            <w:tcW w:w="2121" w:type="pct"/>
          </w:tcPr>
          <w:p w14:paraId="4B15F079" w14:textId="40109F13" w:rsidR="0073031B" w:rsidRPr="00EB3B0F" w:rsidRDefault="0073031B" w:rsidP="008A2CD1">
            <w:pPr>
              <w:spacing w:before="24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>Реализация региональных проектов и достижени</w:t>
            </w:r>
            <w:r w:rsidR="005110D6" w:rsidRPr="00EB3B0F">
              <w:rPr>
                <w:rFonts w:eastAsia="Calibri" w:cs="Times New Roman"/>
                <w:sz w:val="24"/>
                <w:szCs w:val="24"/>
              </w:rPr>
              <w:t>е</w:t>
            </w:r>
            <w:r w:rsidRPr="00EB3B0F">
              <w:rPr>
                <w:rFonts w:eastAsia="Calibri" w:cs="Times New Roman"/>
                <w:sz w:val="24"/>
                <w:szCs w:val="24"/>
              </w:rPr>
              <w:t xml:space="preserve"> показателей целевой модели «Поддержка МСП»</w:t>
            </w:r>
          </w:p>
        </w:tc>
        <w:tc>
          <w:tcPr>
            <w:tcW w:w="2879" w:type="pct"/>
          </w:tcPr>
          <w:p w14:paraId="23B72CD9" w14:textId="4516326E" w:rsidR="0073031B" w:rsidRPr="00EB3B0F" w:rsidRDefault="0073031B" w:rsidP="008A2CD1">
            <w:pPr>
              <w:widowControl w:val="0"/>
              <w:suppressAutoHyphens/>
              <w:autoSpaceDE w:val="0"/>
              <w:spacing w:before="24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B0F">
              <w:rPr>
                <w:rFonts w:eastAsia="Calibri" w:cs="Times New Roman"/>
                <w:sz w:val="24"/>
                <w:szCs w:val="24"/>
              </w:rPr>
              <w:t xml:space="preserve">Соглашение </w:t>
            </w:r>
            <w:bookmarkStart w:id="1" w:name="_Hlk78119396"/>
            <w:r w:rsidRPr="00EB3B0F">
              <w:rPr>
                <w:rFonts w:eastAsia="Calibri" w:cs="Times New Roman"/>
                <w:sz w:val="24"/>
                <w:szCs w:val="24"/>
              </w:rPr>
              <w:t xml:space="preserve">о взаимодействии между Фондом «Фонд поддержки предпринимательства и промышленности Ленинградской области, </w:t>
            </w:r>
            <w:proofErr w:type="spellStart"/>
            <w:r w:rsidRPr="00EB3B0F">
              <w:rPr>
                <w:rFonts w:eastAsia="Calibri" w:cs="Times New Roman"/>
                <w:sz w:val="24"/>
                <w:szCs w:val="24"/>
              </w:rPr>
              <w:t>микрокредитная</w:t>
            </w:r>
            <w:proofErr w:type="spellEnd"/>
            <w:r w:rsidRPr="00EB3B0F">
              <w:rPr>
                <w:rFonts w:eastAsia="Calibri" w:cs="Times New Roman"/>
                <w:sz w:val="24"/>
                <w:szCs w:val="24"/>
              </w:rPr>
              <w:t xml:space="preserve"> компания» и организацией, образующей инфраструктуру поддержки малого и среднего предпринимательства Ленинградской области Ломоносовский фонд устойчивого развития «Бизнес-центр»</w:t>
            </w:r>
            <w:bookmarkEnd w:id="1"/>
          </w:p>
        </w:tc>
      </w:tr>
    </w:tbl>
    <w:p w14:paraId="29AE7E49" w14:textId="77777777" w:rsidR="008A2CD1" w:rsidRPr="00EB3B0F" w:rsidRDefault="008A2CD1">
      <w:pPr>
        <w:spacing w:line="259" w:lineRule="auto"/>
        <w:rPr>
          <w:rFonts w:eastAsia="Calibri" w:cs="Times New Roman"/>
          <w:sz w:val="24"/>
          <w:szCs w:val="24"/>
        </w:rPr>
      </w:pPr>
    </w:p>
    <w:p w14:paraId="08747A19" w14:textId="77777777" w:rsidR="008A2CD1" w:rsidRDefault="008A2CD1">
      <w:pPr>
        <w:spacing w:line="259" w:lineRule="auto"/>
        <w:rPr>
          <w:rFonts w:eastAsia="Calibri" w:cs="Times New Roman"/>
          <w:szCs w:val="28"/>
        </w:rPr>
      </w:pPr>
    </w:p>
    <w:p w14:paraId="0B2295E1" w14:textId="77777777" w:rsidR="008A2CD1" w:rsidRDefault="008A2CD1">
      <w:pPr>
        <w:spacing w:line="259" w:lineRule="auto"/>
        <w:rPr>
          <w:rFonts w:eastAsia="Calibri" w:cs="Times New Roman"/>
          <w:szCs w:val="28"/>
        </w:rPr>
      </w:pPr>
    </w:p>
    <w:p w14:paraId="4AEFE75A" w14:textId="777CD5CA" w:rsidR="008A2CD1" w:rsidRDefault="008A2CD1">
      <w:pPr>
        <w:spacing w:line="259" w:lineRule="auto"/>
        <w:rPr>
          <w:rFonts w:eastAsia="Calibri" w:cs="Times New Roman"/>
          <w:szCs w:val="28"/>
        </w:rPr>
        <w:sectPr w:rsidR="008A2CD1" w:rsidSect="006836FF">
          <w:pgSz w:w="16838" w:h="11906" w:orient="landscape" w:code="9"/>
          <w:pgMar w:top="1235" w:right="1134" w:bottom="851" w:left="1134" w:header="709" w:footer="709" w:gutter="0"/>
          <w:cols w:space="708"/>
          <w:docGrid w:linePitch="381"/>
        </w:sectPr>
      </w:pPr>
    </w:p>
    <w:p w14:paraId="6E3E33F3" w14:textId="397B7898" w:rsidR="00D85E01" w:rsidRPr="00EB3B0F" w:rsidRDefault="001F3C06" w:rsidP="001F3C06">
      <w:pPr>
        <w:spacing w:line="259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B3B0F">
        <w:rPr>
          <w:rFonts w:eastAsia="Calibri" w:cs="Times New Roman"/>
          <w:sz w:val="24"/>
          <w:szCs w:val="24"/>
        </w:rPr>
        <w:lastRenderedPageBreak/>
        <w:t>В</w:t>
      </w:r>
      <w:r w:rsidR="00D85E01" w:rsidRPr="00EB3B0F">
        <w:rPr>
          <w:rFonts w:eastAsia="Calibri" w:cs="Times New Roman"/>
          <w:sz w:val="24"/>
          <w:szCs w:val="24"/>
        </w:rPr>
        <w:t xml:space="preserve"> соответствии с «Соглашением о предоставлении субсидий на обеспечение деятельности Ломоносовскому фонду устойчивого развития «Бизнес-центр» </w:t>
      </w:r>
      <w:r w:rsidR="009B0451" w:rsidRPr="00EB3B0F">
        <w:rPr>
          <w:rFonts w:eastAsia="Calibri" w:cs="Times New Roman"/>
          <w:sz w:val="24"/>
          <w:szCs w:val="24"/>
        </w:rPr>
        <w:t>между</w:t>
      </w:r>
      <w:r w:rsidR="00D85E01" w:rsidRPr="00EB3B0F">
        <w:rPr>
          <w:rFonts w:eastAsia="Calibri" w:cs="Times New Roman"/>
          <w:sz w:val="24"/>
          <w:szCs w:val="24"/>
        </w:rPr>
        <w:t xml:space="preserve"> Администрацией муниципального образования Ломоносовский муниципальный район Ленинградской области</w:t>
      </w:r>
      <w:r w:rsidR="009B0451" w:rsidRPr="00EB3B0F">
        <w:rPr>
          <w:rFonts w:eastAsia="Calibri" w:cs="Times New Roman"/>
          <w:sz w:val="24"/>
          <w:szCs w:val="24"/>
        </w:rPr>
        <w:t xml:space="preserve"> и ЛФУР «Бизнес-центр», а также </w:t>
      </w:r>
      <w:r w:rsidR="00D85E01" w:rsidRPr="00EB3B0F">
        <w:rPr>
          <w:rFonts w:eastAsia="Calibri" w:cs="Times New Roman"/>
          <w:sz w:val="24"/>
          <w:szCs w:val="24"/>
        </w:rPr>
        <w:t xml:space="preserve">Муниципальной программой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</w:t>
      </w:r>
    </w:p>
    <w:p w14:paraId="6FDD933A" w14:textId="28BD38A2" w:rsidR="00D85E01" w:rsidRPr="00EB3B0F" w:rsidRDefault="00D85E01" w:rsidP="006524FD">
      <w:pPr>
        <w:spacing w:line="259" w:lineRule="auto"/>
        <w:jc w:val="both"/>
        <w:rPr>
          <w:rFonts w:eastAsia="Calibri" w:cs="Times New Roman"/>
          <w:sz w:val="24"/>
          <w:szCs w:val="24"/>
        </w:rPr>
      </w:pPr>
      <w:r w:rsidRPr="00EB3B0F">
        <w:rPr>
          <w:rFonts w:eastAsia="Calibri" w:cs="Times New Roman"/>
          <w:sz w:val="24"/>
          <w:szCs w:val="24"/>
        </w:rPr>
        <w:t>в</w:t>
      </w:r>
      <w:r w:rsidR="006524FD" w:rsidRPr="00EB3B0F">
        <w:rPr>
          <w:rFonts w:eastAsia="Calibri" w:cs="Times New Roman"/>
          <w:sz w:val="24"/>
          <w:szCs w:val="24"/>
        </w:rPr>
        <w:t xml:space="preserve"> рамках мероприятия «Содействие органам местного самоуправления в развитии малого и среднего бизнеса на территории МО Ломоносовский муниципальный район» осуществляются следующие инициативы</w:t>
      </w:r>
      <w:r w:rsidR="00066D59" w:rsidRPr="00EB3B0F">
        <w:rPr>
          <w:rFonts w:eastAsia="Calibri" w:cs="Times New Roman"/>
          <w:sz w:val="24"/>
          <w:szCs w:val="24"/>
        </w:rPr>
        <w:t>:</w:t>
      </w:r>
    </w:p>
    <w:p w14:paraId="72B4FB26" w14:textId="6958F648" w:rsidR="006524FD" w:rsidRPr="00EB3B0F" w:rsidRDefault="00D85E01" w:rsidP="00D85E01">
      <w:pPr>
        <w:spacing w:line="259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3B0F">
        <w:rPr>
          <w:rFonts w:eastAsia="Calibri" w:cs="Times New Roman"/>
          <w:b/>
          <w:bCs/>
          <w:sz w:val="24"/>
          <w:szCs w:val="24"/>
        </w:rPr>
        <w:t>План реализации консультационных, информационных, обучающих услуг представителям малого и среднего бизнеса, физическим лицам и самозанятым гражданам в Ломоносовском районе в 2021-2023 годах</w:t>
      </w:r>
    </w:p>
    <w:tbl>
      <w:tblPr>
        <w:tblW w:w="9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153"/>
        <w:gridCol w:w="851"/>
        <w:gridCol w:w="850"/>
        <w:gridCol w:w="844"/>
      </w:tblGrid>
      <w:tr w:rsidR="00D85E01" w:rsidRPr="00EB3B0F" w14:paraId="1E35B64A" w14:textId="7173FABA" w:rsidTr="001F3C06">
        <w:trPr>
          <w:trHeight w:val="430"/>
        </w:trPr>
        <w:tc>
          <w:tcPr>
            <w:tcW w:w="680" w:type="dxa"/>
            <w:shd w:val="clear" w:color="auto" w:fill="auto"/>
          </w:tcPr>
          <w:p w14:paraId="74B6D566" w14:textId="77777777" w:rsidR="00D85E01" w:rsidRPr="00EB3B0F" w:rsidRDefault="00D85E01" w:rsidP="00D85E0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53" w:type="dxa"/>
            <w:shd w:val="clear" w:color="auto" w:fill="auto"/>
          </w:tcPr>
          <w:p w14:paraId="2525B14D" w14:textId="12495AF5" w:rsidR="00D85E01" w:rsidRPr="00EB3B0F" w:rsidRDefault="00D85E01" w:rsidP="00D85E01">
            <w:pPr>
              <w:spacing w:after="0"/>
              <w:ind w:firstLine="85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066D59" w:rsidRPr="00EB3B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20FAB91" w14:textId="2A1FA18F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14:paraId="7F70A9C0" w14:textId="5DD957B8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4" w:type="dxa"/>
          </w:tcPr>
          <w:p w14:paraId="0966A6FD" w14:textId="151DE040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D85E01" w:rsidRPr="00EB3B0F" w14:paraId="7E80A176" w14:textId="4220DD4D" w:rsidTr="001F3C06">
        <w:trPr>
          <w:trHeight w:val="629"/>
        </w:trPr>
        <w:tc>
          <w:tcPr>
            <w:tcW w:w="680" w:type="dxa"/>
            <w:shd w:val="clear" w:color="auto" w:fill="auto"/>
          </w:tcPr>
          <w:p w14:paraId="0D9EFBD8" w14:textId="77777777" w:rsidR="00D85E01" w:rsidRPr="00EB3B0F" w:rsidRDefault="00D85E01" w:rsidP="00D85E01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shd w:val="clear" w:color="auto" w:fill="auto"/>
          </w:tcPr>
          <w:p w14:paraId="35FD0282" w14:textId="77777777" w:rsidR="00D10236" w:rsidRPr="00EB3B0F" w:rsidRDefault="00D85E01" w:rsidP="00D85E0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информационных, консультационных услуг представителям малого и среднего бизнеса, в том числе представителям социально-незащищенных слоев населения </w:t>
            </w:r>
          </w:p>
          <w:p w14:paraId="6D251A1D" w14:textId="026F9B15" w:rsidR="00D85E01" w:rsidRPr="00EB3B0F" w:rsidRDefault="00D10236" w:rsidP="00D85E0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Показатель: количество услуг</w:t>
            </w:r>
            <w:r w:rsidR="00D85E01"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367C1BF" w14:textId="60E96C5E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50" w:type="dxa"/>
          </w:tcPr>
          <w:p w14:paraId="02090B0B" w14:textId="5BBDD863" w:rsidR="00D85E01" w:rsidRPr="00EB3B0F" w:rsidRDefault="00850524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44" w:type="dxa"/>
          </w:tcPr>
          <w:p w14:paraId="01D69EF4" w14:textId="48D87865" w:rsidR="00D85E01" w:rsidRPr="00EB3B0F" w:rsidRDefault="00850524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D85E01" w:rsidRPr="00EB3B0F" w14:paraId="3F483EDC" w14:textId="219CB129" w:rsidTr="001F3C06">
        <w:trPr>
          <w:trHeight w:val="523"/>
        </w:trPr>
        <w:tc>
          <w:tcPr>
            <w:tcW w:w="680" w:type="dxa"/>
            <w:shd w:val="clear" w:color="auto" w:fill="auto"/>
          </w:tcPr>
          <w:p w14:paraId="27BF2D58" w14:textId="77777777" w:rsidR="00D85E01" w:rsidRPr="00EB3B0F" w:rsidRDefault="00D85E01" w:rsidP="00D85E01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shd w:val="clear" w:color="auto" w:fill="auto"/>
          </w:tcPr>
          <w:p w14:paraId="06548130" w14:textId="77777777" w:rsidR="00D85E01" w:rsidRPr="00EB3B0F" w:rsidRDefault="00D85E01" w:rsidP="00D85E01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СМИ (социальных сетях, наружная реклама, на официальном сайте, газета) о деятельности ЛФУР «Бизнес-центр», проводимых им и другими структурами поддержки предпринимательства мероприятиях, об изменениях в законодательстве, регламентирующем деятельность субъектов МСП, а также информации, способствующей развитию субъектов МСП. </w:t>
            </w:r>
          </w:p>
          <w:p w14:paraId="5A3E7B8C" w14:textId="41C2B423" w:rsidR="00D10236" w:rsidRPr="00EB3B0F" w:rsidRDefault="00D10236" w:rsidP="00D85E01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Показатель: количество публикаций</w:t>
            </w:r>
          </w:p>
        </w:tc>
        <w:tc>
          <w:tcPr>
            <w:tcW w:w="851" w:type="dxa"/>
            <w:shd w:val="clear" w:color="auto" w:fill="auto"/>
          </w:tcPr>
          <w:p w14:paraId="2A169469" w14:textId="650D308B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14:paraId="0C6D8401" w14:textId="251FA424" w:rsidR="00D85E01" w:rsidRPr="00EB3B0F" w:rsidRDefault="00850524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dxa"/>
          </w:tcPr>
          <w:p w14:paraId="1345466B" w14:textId="0301BDC8" w:rsidR="00D85E01" w:rsidRPr="00EB3B0F" w:rsidRDefault="00850524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85E01" w:rsidRPr="00EB3B0F" w14:paraId="2794D9F1" w14:textId="63AB3D27" w:rsidTr="001F3C06">
        <w:trPr>
          <w:trHeight w:val="523"/>
        </w:trPr>
        <w:tc>
          <w:tcPr>
            <w:tcW w:w="680" w:type="dxa"/>
            <w:shd w:val="clear" w:color="auto" w:fill="auto"/>
          </w:tcPr>
          <w:p w14:paraId="51A05909" w14:textId="77777777" w:rsidR="00D85E01" w:rsidRPr="00EB3B0F" w:rsidRDefault="00D85E01" w:rsidP="00D85E01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shd w:val="clear" w:color="auto" w:fill="auto"/>
          </w:tcPr>
          <w:p w14:paraId="4E9D7306" w14:textId="77777777" w:rsidR="00D85E01" w:rsidRPr="00EB3B0F" w:rsidRDefault="00D85E01" w:rsidP="00D85E0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Проведение обучающих семинаров по ведению предпринимательской деятельности для физических лиц, представителей субъектов малого, среднего предпринимательства и самозанятых граждан</w:t>
            </w: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A99DDB" w14:textId="5A534F26" w:rsidR="00D10236" w:rsidRPr="00EB3B0F" w:rsidRDefault="00D10236" w:rsidP="00D85E01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Показатель: количество </w:t>
            </w: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обученных человек</w:t>
            </w:r>
          </w:p>
        </w:tc>
        <w:tc>
          <w:tcPr>
            <w:tcW w:w="851" w:type="dxa"/>
            <w:shd w:val="clear" w:color="auto" w:fill="auto"/>
          </w:tcPr>
          <w:p w14:paraId="5A19B72B" w14:textId="7FCFE18F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70EE7239" w14:textId="68558734" w:rsidR="00D85E01" w:rsidRPr="00EB3B0F" w:rsidRDefault="00FE55CF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" w:type="dxa"/>
          </w:tcPr>
          <w:p w14:paraId="3B55E98B" w14:textId="4E61A19C" w:rsidR="00D85E01" w:rsidRPr="00EB3B0F" w:rsidRDefault="00FE55CF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85E01" w:rsidRPr="00EB3B0F" w14:paraId="0EFB71EE" w14:textId="69ED544F" w:rsidTr="001F3C06">
        <w:trPr>
          <w:trHeight w:val="523"/>
        </w:trPr>
        <w:tc>
          <w:tcPr>
            <w:tcW w:w="680" w:type="dxa"/>
            <w:shd w:val="clear" w:color="auto" w:fill="auto"/>
          </w:tcPr>
          <w:p w14:paraId="1479CCEB" w14:textId="77777777" w:rsidR="00D85E01" w:rsidRPr="00EB3B0F" w:rsidRDefault="00D85E01" w:rsidP="00D85E01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shd w:val="clear" w:color="auto" w:fill="auto"/>
          </w:tcPr>
          <w:p w14:paraId="0EBEB770" w14:textId="77777777" w:rsidR="00D85E01" w:rsidRPr="00EB3B0F" w:rsidRDefault="00D85E01" w:rsidP="00D85E0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Оказание информационных, консультационных услуг для самозанятых граждан</w:t>
            </w: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BE8AFA" w14:textId="240B8DAB" w:rsidR="00D10236" w:rsidRPr="00EB3B0F" w:rsidRDefault="00D10236" w:rsidP="00D85E01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Показатель: количество услуг</w:t>
            </w:r>
          </w:p>
        </w:tc>
        <w:tc>
          <w:tcPr>
            <w:tcW w:w="851" w:type="dxa"/>
            <w:shd w:val="clear" w:color="auto" w:fill="auto"/>
          </w:tcPr>
          <w:p w14:paraId="25E64BEC" w14:textId="1403B708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14:paraId="637F52D4" w14:textId="6B126D5F" w:rsidR="00D85E01" w:rsidRPr="00EB3B0F" w:rsidRDefault="00D10236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4" w:type="dxa"/>
          </w:tcPr>
          <w:p w14:paraId="50C83A3B" w14:textId="79227A0C" w:rsidR="00D85E01" w:rsidRPr="00EB3B0F" w:rsidRDefault="00D10236" w:rsidP="00D85E0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5E01" w:rsidRPr="00EB3B0F" w14:paraId="62118306" w14:textId="2C6ED9FA" w:rsidTr="001F3C06">
        <w:trPr>
          <w:trHeight w:val="523"/>
        </w:trPr>
        <w:tc>
          <w:tcPr>
            <w:tcW w:w="680" w:type="dxa"/>
            <w:shd w:val="clear" w:color="auto" w:fill="auto"/>
          </w:tcPr>
          <w:p w14:paraId="5F4E7F17" w14:textId="77777777" w:rsidR="00D85E01" w:rsidRPr="00EB3B0F" w:rsidRDefault="00D85E01" w:rsidP="00D85E01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shd w:val="clear" w:color="auto" w:fill="auto"/>
          </w:tcPr>
          <w:p w14:paraId="71AE0F9A" w14:textId="77777777" w:rsidR="00D85E01" w:rsidRPr="00EB3B0F" w:rsidRDefault="00D85E01" w:rsidP="00D85E01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Консультирование и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</w:t>
            </w:r>
          </w:p>
          <w:p w14:paraId="514118D5" w14:textId="3EF1EBBF" w:rsidR="00D10236" w:rsidRPr="00EB3B0F" w:rsidRDefault="00D10236" w:rsidP="00D85E01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Показатель: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49627AE5" w14:textId="6D917203" w:rsidR="00D85E01" w:rsidRPr="00EB3B0F" w:rsidRDefault="00D85E01" w:rsidP="00D102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6B746F6" w14:textId="3EAB05BD" w:rsidR="00D85E01" w:rsidRPr="00EB3B0F" w:rsidRDefault="00850524" w:rsidP="00D102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14:paraId="33AD1EEB" w14:textId="4207FB1A" w:rsidR="00D85E01" w:rsidRPr="00EB3B0F" w:rsidRDefault="00850524" w:rsidP="00D102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B3B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14:paraId="04626737" w14:textId="0B1827E9" w:rsidR="0098551E" w:rsidRPr="00EB3B0F" w:rsidRDefault="0098551E">
      <w:pPr>
        <w:spacing w:line="259" w:lineRule="auto"/>
        <w:rPr>
          <w:rFonts w:eastAsia="Calibri" w:cs="Times New Roman"/>
          <w:sz w:val="24"/>
          <w:szCs w:val="24"/>
        </w:rPr>
      </w:pPr>
    </w:p>
    <w:p w14:paraId="614643A8" w14:textId="6BD01410" w:rsidR="004F0354" w:rsidRPr="00EB3B0F" w:rsidRDefault="004F0354" w:rsidP="001C4F9C">
      <w:pPr>
        <w:spacing w:line="259" w:lineRule="auto"/>
        <w:rPr>
          <w:rFonts w:eastAsia="Calibri" w:cs="Times New Roman"/>
          <w:sz w:val="24"/>
          <w:szCs w:val="24"/>
        </w:rPr>
      </w:pPr>
    </w:p>
    <w:p w14:paraId="5DC8548A" w14:textId="77777777" w:rsidR="004F0354" w:rsidRPr="00EB3B0F" w:rsidRDefault="004F0354" w:rsidP="003C6774">
      <w:pPr>
        <w:spacing w:line="259" w:lineRule="auto"/>
        <w:ind w:firstLine="708"/>
        <w:rPr>
          <w:rFonts w:eastAsia="Calibri" w:cs="Times New Roman"/>
          <w:sz w:val="24"/>
          <w:szCs w:val="24"/>
        </w:rPr>
      </w:pPr>
    </w:p>
    <w:p w14:paraId="3BC1FA0F" w14:textId="77777777" w:rsidR="004F0354" w:rsidRDefault="004F0354" w:rsidP="003C6774">
      <w:pPr>
        <w:spacing w:line="259" w:lineRule="auto"/>
        <w:ind w:firstLine="708"/>
        <w:rPr>
          <w:rFonts w:eastAsia="Calibri" w:cs="Times New Roman"/>
          <w:szCs w:val="28"/>
        </w:rPr>
        <w:sectPr w:rsidR="004F0354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1F38F57" w14:textId="77777777" w:rsidR="004A4531" w:rsidRPr="00EB3B0F" w:rsidRDefault="004A4531" w:rsidP="004A4531">
      <w:pPr>
        <w:spacing w:line="259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B3B0F">
        <w:rPr>
          <w:rFonts w:eastAsia="Calibri" w:cs="Times New Roman"/>
          <w:sz w:val="24"/>
          <w:szCs w:val="24"/>
        </w:rPr>
        <w:lastRenderedPageBreak/>
        <w:t xml:space="preserve">В соответствии с Соглашением о взаимодействии между Фондом «Фонд поддержки предпринимательства и промышленности Ленинградской области, </w:t>
      </w:r>
      <w:proofErr w:type="spellStart"/>
      <w:r w:rsidRPr="00EB3B0F">
        <w:rPr>
          <w:rFonts w:eastAsia="Calibri" w:cs="Times New Roman"/>
          <w:sz w:val="24"/>
          <w:szCs w:val="24"/>
        </w:rPr>
        <w:t>микрокредитная</w:t>
      </w:r>
      <w:proofErr w:type="spellEnd"/>
      <w:r w:rsidRPr="00EB3B0F">
        <w:rPr>
          <w:rFonts w:eastAsia="Calibri" w:cs="Times New Roman"/>
          <w:sz w:val="24"/>
          <w:szCs w:val="24"/>
        </w:rPr>
        <w:t xml:space="preserve"> компания» и организацией, образующей инфраструктуру поддержки малого и среднего предпринимательства Ленинградской области Ломоносовский фонд устойчивого развития «Бизнес-центр» </w:t>
      </w:r>
    </w:p>
    <w:p w14:paraId="5E6538B2" w14:textId="67CECD00" w:rsidR="001C4F9C" w:rsidRDefault="004A4531" w:rsidP="004A4531">
      <w:pPr>
        <w:widowControl w:val="0"/>
        <w:spacing w:after="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EB3B0F">
        <w:rPr>
          <w:rFonts w:eastAsia="Calibri" w:cs="Times New Roman"/>
          <w:sz w:val="24"/>
          <w:szCs w:val="24"/>
        </w:rPr>
        <w:t>в рамках мероприятия «Реализация региональных проектов и достижение показателей целевой модели «Поддержка МСП»» составлен и выполняется План мероприятий («дорожная карта») на 2021 год по реализации региональных проектов и достижению показателей целевой модели «Поддержка МСП» ЛФУР «Бизнес-центр»</w:t>
      </w:r>
    </w:p>
    <w:p w14:paraId="77FF97B6" w14:textId="77777777" w:rsidR="001C4F9C" w:rsidRDefault="001C4F9C" w:rsidP="004F0354">
      <w:pPr>
        <w:widowControl w:val="0"/>
        <w:spacing w:after="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14:paraId="26EDDA9B" w14:textId="236C15A2" w:rsidR="004F0354" w:rsidRPr="004A4531" w:rsidRDefault="004F0354" w:rsidP="004F0354">
      <w:pPr>
        <w:widowControl w:val="0"/>
        <w:spacing w:after="0"/>
        <w:jc w:val="center"/>
        <w:outlineLvl w:val="2"/>
        <w:rPr>
          <w:rFonts w:eastAsia="Calibri" w:cs="Times New Roman"/>
          <w:b/>
          <w:bCs/>
          <w:sz w:val="24"/>
        </w:rPr>
      </w:pPr>
      <w:r w:rsidRPr="004A4531">
        <w:rPr>
          <w:rFonts w:eastAsia="Times New Roman" w:cs="Times New Roman"/>
          <w:b/>
          <w:bCs/>
          <w:sz w:val="24"/>
          <w:szCs w:val="24"/>
          <w:lang w:eastAsia="ru-RU"/>
        </w:rPr>
        <w:t>План мероприятий («дорожная карта») на 2021 год</w:t>
      </w:r>
    </w:p>
    <w:p w14:paraId="0DE82F39" w14:textId="77777777" w:rsidR="004F0354" w:rsidRPr="004A4531" w:rsidRDefault="004F0354" w:rsidP="004F0354">
      <w:pPr>
        <w:widowControl w:val="0"/>
        <w:spacing w:after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4531">
        <w:rPr>
          <w:rFonts w:eastAsia="Times New Roman" w:cs="Times New Roman"/>
          <w:b/>
          <w:bCs/>
          <w:sz w:val="24"/>
          <w:szCs w:val="24"/>
          <w:lang w:eastAsia="ru-RU"/>
        </w:rPr>
        <w:t>по реализации региональных проектов и достижению показателей целевой модели «Поддержка МСП»</w:t>
      </w:r>
    </w:p>
    <w:p w14:paraId="1F68590D" w14:textId="77777777" w:rsidR="004F0354" w:rsidRPr="004A4531" w:rsidRDefault="004F0354" w:rsidP="004F0354">
      <w:pPr>
        <w:widowControl w:val="0"/>
        <w:spacing w:after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4531">
        <w:rPr>
          <w:rFonts w:eastAsia="Calibri" w:cs="Times New Roman"/>
          <w:b/>
          <w:bCs/>
          <w:sz w:val="24"/>
        </w:rPr>
        <w:t>Ломоносовский фонд устойчивого развития «Бизнес-центр»</w:t>
      </w:r>
    </w:p>
    <w:p w14:paraId="012D1C2C" w14:textId="77777777" w:rsidR="004F0354" w:rsidRPr="004F0354" w:rsidRDefault="004F0354" w:rsidP="004F0354">
      <w:pPr>
        <w:widowControl w:val="0"/>
        <w:spacing w:after="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8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4670"/>
        <w:gridCol w:w="1296"/>
        <w:gridCol w:w="1406"/>
        <w:gridCol w:w="5813"/>
      </w:tblGrid>
      <w:tr w:rsidR="004F0354" w:rsidRPr="004F0354" w14:paraId="03FC3F54" w14:textId="77777777" w:rsidTr="006836FF">
        <w:trPr>
          <w:trHeight w:val="345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6C4C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6ECF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Calibri" w:cs="Times New Roman"/>
                <w:sz w:val="24"/>
              </w:rPr>
            </w:pPr>
            <w:r w:rsidRPr="004F03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E048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DEE8" w14:textId="77777777" w:rsidR="004F0354" w:rsidRPr="004F0354" w:rsidRDefault="004F0354" w:rsidP="004F0354">
            <w:pPr>
              <w:widowControl w:val="0"/>
              <w:spacing w:before="240" w:after="0"/>
              <w:jc w:val="center"/>
              <w:outlineLvl w:val="2"/>
              <w:rPr>
                <w:rFonts w:eastAsia="Calibri" w:cs="Times New Roman"/>
                <w:sz w:val="24"/>
              </w:rPr>
            </w:pPr>
            <w:r w:rsidRPr="004F03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</w:tr>
      <w:tr w:rsidR="004F0354" w:rsidRPr="004F0354" w14:paraId="5D062597" w14:textId="77777777" w:rsidTr="006836FF">
        <w:trPr>
          <w:trHeight w:val="345"/>
          <w:jc w:val="center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3335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7337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BB4E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b/>
                <w:sz w:val="22"/>
                <w:lang w:eastAsia="ru-RU"/>
              </w:rPr>
              <w:t>Начало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6D43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b/>
                <w:sz w:val="22"/>
                <w:lang w:eastAsia="ru-RU"/>
              </w:rPr>
              <w:t>Окончание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0B57995" w14:textId="77777777" w:rsidR="004F0354" w:rsidRPr="004F0354" w:rsidRDefault="004F0354" w:rsidP="004F0354">
            <w:pPr>
              <w:widowControl w:val="0"/>
              <w:spacing w:before="240"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354" w:rsidRPr="004F0354" w14:paraId="5874A18A" w14:textId="77777777" w:rsidTr="006836FF">
        <w:trPr>
          <w:trHeight w:val="313"/>
          <w:jc w:val="center"/>
        </w:trPr>
        <w:tc>
          <w:tcPr>
            <w:tcW w:w="14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DCF13D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A1F93C3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Региональный проект «Создание благоприятных условий для осуществления деятельности самозанятыми гражданами»</w:t>
            </w:r>
          </w:p>
        </w:tc>
      </w:tr>
      <w:tr w:rsidR="004F0354" w:rsidRPr="004F0354" w14:paraId="5681A74C" w14:textId="77777777" w:rsidTr="006836FF">
        <w:trPr>
          <w:trHeight w:val="1783"/>
          <w:jc w:val="center"/>
        </w:trPr>
        <w:tc>
          <w:tcPr>
            <w:tcW w:w="8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61516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C3F44" w14:textId="77777777" w:rsidR="00D75409" w:rsidRDefault="004F0354" w:rsidP="004F0354">
            <w:pPr>
              <w:spacing w:after="0"/>
              <w:rPr>
                <w:rFonts w:eastAsia="Calibri" w:cs="Times New Roman"/>
                <w:color w:val="000000"/>
                <w:sz w:val="24"/>
              </w:rPr>
            </w:pPr>
            <w:r w:rsidRPr="004F0354">
              <w:rPr>
                <w:rFonts w:eastAsia="Calibri" w:cs="Times New Roman"/>
                <w:color w:val="000000"/>
                <w:sz w:val="24"/>
              </w:rPr>
              <w:t xml:space="preserve">Обеспечено направление заявок на предоставление микрозаймов физическим лицам, применяющим специальный налоговый режим «Налог на профессиональный доход»,         </w:t>
            </w:r>
          </w:p>
          <w:p w14:paraId="20439A53" w14:textId="0F86C0B9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</w:rPr>
            </w:pPr>
            <w:r w:rsidRPr="004F0354">
              <w:rPr>
                <w:rFonts w:eastAsia="Calibri" w:cs="Times New Roman"/>
                <w:color w:val="000000"/>
                <w:sz w:val="24"/>
              </w:rPr>
              <w:t xml:space="preserve">в региональную микрофинансовую организацию, соответствующих  Правилам предоставления микрозаймов Фонда «Фонд поддержки предпринимательства                и промышленности Ленинградской области, </w:t>
            </w:r>
            <w:proofErr w:type="spellStart"/>
            <w:r w:rsidRPr="004F0354">
              <w:rPr>
                <w:rFonts w:eastAsia="Calibri" w:cs="Times New Roman"/>
                <w:color w:val="000000"/>
                <w:sz w:val="24"/>
              </w:rPr>
              <w:t>микрокредитная</w:t>
            </w:r>
            <w:proofErr w:type="spellEnd"/>
            <w:r w:rsidRPr="004F0354">
              <w:rPr>
                <w:rFonts w:eastAsia="Calibri" w:cs="Times New Roman"/>
                <w:color w:val="000000"/>
                <w:sz w:val="24"/>
              </w:rPr>
              <w:t xml:space="preserve"> компания», ед.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37DE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380F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31.06.2021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6D52" w14:textId="77777777" w:rsidR="004F0354" w:rsidRPr="004F0354" w:rsidRDefault="004F0354" w:rsidP="004F0354">
            <w:pPr>
              <w:widowControl w:val="0"/>
              <w:spacing w:after="0"/>
              <w:outlineLvl w:val="2"/>
              <w:rPr>
                <w:rFonts w:eastAsia="Calibri" w:cs="Times New Roman"/>
                <w:color w:val="000000"/>
                <w:sz w:val="24"/>
              </w:rPr>
            </w:pPr>
            <w:r w:rsidRPr="004F0354">
              <w:rPr>
                <w:rFonts w:eastAsia="Calibri" w:cs="Times New Roman"/>
                <w:sz w:val="24"/>
              </w:rPr>
              <w:t xml:space="preserve">Муниципальной организацией обеспечено направление не менее 2 (двух) заявок </w:t>
            </w:r>
            <w:r w:rsidRPr="004F0354">
              <w:rPr>
                <w:rFonts w:eastAsia="Calibri" w:cs="Times New Roman"/>
                <w:color w:val="000000"/>
                <w:sz w:val="24"/>
              </w:rPr>
              <w:t xml:space="preserve">на предоставление микрозаймов физическим лицам, применяющим специальный налоговый режим «Налог на профессиональный доход», в региональную микрофинансовую организацию - Фонд «Фонд поддержки предпринимательства                                           и промышленности Ленинградской области, </w:t>
            </w:r>
            <w:proofErr w:type="spellStart"/>
            <w:r w:rsidRPr="004F0354">
              <w:rPr>
                <w:rFonts w:eastAsia="Calibri" w:cs="Times New Roman"/>
                <w:color w:val="000000"/>
                <w:sz w:val="24"/>
              </w:rPr>
              <w:t>микрокредитная</w:t>
            </w:r>
            <w:proofErr w:type="spellEnd"/>
            <w:r w:rsidRPr="004F0354">
              <w:rPr>
                <w:rFonts w:eastAsia="Calibri" w:cs="Times New Roman"/>
                <w:color w:val="000000"/>
                <w:sz w:val="24"/>
              </w:rPr>
              <w:t xml:space="preserve"> компания».</w:t>
            </w:r>
          </w:p>
          <w:p w14:paraId="18959C69" w14:textId="77777777" w:rsidR="004F0354" w:rsidRPr="004F0354" w:rsidRDefault="004F0354" w:rsidP="004F0354">
            <w:pPr>
              <w:widowControl w:val="0"/>
              <w:spacing w:after="0"/>
              <w:outlineLvl w:val="2"/>
              <w:rPr>
                <w:rFonts w:eastAsia="Calibri" w:cs="Times New Roman"/>
                <w:color w:val="000000"/>
                <w:sz w:val="24"/>
              </w:rPr>
            </w:pPr>
            <w:r w:rsidRPr="004F0354">
              <w:rPr>
                <w:rFonts w:eastAsia="Calibri" w:cs="Times New Roman"/>
                <w:color w:val="000000"/>
                <w:sz w:val="24"/>
              </w:rPr>
              <w:t>Отчет за первое полугодие: не позднее 10 числа месяца, следующего за отчетным периодом</w:t>
            </w:r>
          </w:p>
          <w:p w14:paraId="3E9E35C5" w14:textId="77777777" w:rsidR="004F0354" w:rsidRPr="004F0354" w:rsidRDefault="004F0354" w:rsidP="004F0354">
            <w:pPr>
              <w:widowControl w:val="0"/>
              <w:spacing w:after="0"/>
              <w:outlineLvl w:val="2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4F0354" w:rsidRPr="004F0354" w14:paraId="201CE332" w14:textId="77777777" w:rsidTr="006836FF">
        <w:trPr>
          <w:trHeight w:val="973"/>
          <w:jc w:val="center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FB8E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5478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704A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18D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E0AE" w14:textId="77777777" w:rsidR="004F0354" w:rsidRPr="004F0354" w:rsidRDefault="004F0354" w:rsidP="004F0354">
            <w:pPr>
              <w:widowControl w:val="0"/>
              <w:spacing w:after="0"/>
              <w:outlineLvl w:val="2"/>
              <w:rPr>
                <w:rFonts w:eastAsia="Calibri" w:cs="Times New Roman"/>
                <w:color w:val="000000"/>
                <w:sz w:val="24"/>
              </w:rPr>
            </w:pPr>
            <w:r w:rsidRPr="004F0354">
              <w:rPr>
                <w:rFonts w:eastAsia="Calibri" w:cs="Times New Roman"/>
                <w:sz w:val="24"/>
              </w:rPr>
              <w:t xml:space="preserve">Муниципальной организацией обеспечено направление не менее 2 (двух) заявок </w:t>
            </w:r>
            <w:r w:rsidRPr="004F0354">
              <w:rPr>
                <w:rFonts w:eastAsia="Calibri" w:cs="Times New Roman"/>
                <w:color w:val="000000"/>
                <w:sz w:val="24"/>
              </w:rPr>
              <w:t xml:space="preserve">на предоставление микрозаймов физическим лицам, применяющим специальный налоговый режим </w:t>
            </w:r>
            <w:r w:rsidRPr="004F0354">
              <w:rPr>
                <w:rFonts w:eastAsia="Calibri" w:cs="Times New Roman"/>
                <w:color w:val="000000"/>
                <w:sz w:val="24"/>
              </w:rPr>
              <w:lastRenderedPageBreak/>
              <w:t xml:space="preserve">«Налог на профессиональный доход», в региональную микрофинансовую организацию - Фонд «Фонд поддержки предпринимательства                                           и промышленности Ленинградской области, </w:t>
            </w:r>
            <w:proofErr w:type="spellStart"/>
            <w:r w:rsidRPr="004F0354">
              <w:rPr>
                <w:rFonts w:eastAsia="Calibri" w:cs="Times New Roman"/>
                <w:color w:val="000000"/>
                <w:sz w:val="24"/>
              </w:rPr>
              <w:t>микрокредитная</w:t>
            </w:r>
            <w:proofErr w:type="spellEnd"/>
            <w:r w:rsidRPr="004F0354">
              <w:rPr>
                <w:rFonts w:eastAsia="Calibri" w:cs="Times New Roman"/>
                <w:color w:val="000000"/>
                <w:sz w:val="24"/>
              </w:rPr>
              <w:t xml:space="preserve"> компания».</w:t>
            </w:r>
          </w:p>
          <w:p w14:paraId="624D409C" w14:textId="77777777" w:rsidR="004F0354" w:rsidRPr="004F0354" w:rsidRDefault="004F0354" w:rsidP="004F0354">
            <w:pPr>
              <w:widowControl w:val="0"/>
              <w:spacing w:after="0"/>
              <w:outlineLvl w:val="2"/>
              <w:rPr>
                <w:rFonts w:eastAsia="Calibri" w:cs="Times New Roman"/>
                <w:color w:val="000000"/>
                <w:sz w:val="24"/>
              </w:rPr>
            </w:pPr>
            <w:r w:rsidRPr="004F0354">
              <w:rPr>
                <w:rFonts w:eastAsia="Calibri" w:cs="Times New Roman"/>
                <w:color w:val="000000"/>
                <w:sz w:val="24"/>
              </w:rPr>
              <w:t xml:space="preserve">Отчет за второе полугодие: </w:t>
            </w:r>
          </w:p>
          <w:p w14:paraId="48B492DD" w14:textId="77777777" w:rsidR="004F0354" w:rsidRPr="004F0354" w:rsidRDefault="004F0354" w:rsidP="004F0354">
            <w:pPr>
              <w:widowControl w:val="0"/>
              <w:spacing w:after="0"/>
              <w:outlineLvl w:val="2"/>
              <w:rPr>
                <w:rFonts w:eastAsia="Calibri" w:cs="Times New Roman"/>
                <w:color w:val="000000"/>
                <w:sz w:val="24"/>
              </w:rPr>
            </w:pPr>
            <w:r w:rsidRPr="004F0354">
              <w:rPr>
                <w:rFonts w:eastAsia="Calibri" w:cs="Times New Roman"/>
                <w:color w:val="000000"/>
                <w:sz w:val="24"/>
              </w:rPr>
              <w:t>не позднее 10 числа месяца, следующего за отчетным периодом</w:t>
            </w:r>
          </w:p>
          <w:p w14:paraId="5272FB3B" w14:textId="77777777" w:rsidR="004F0354" w:rsidRPr="004F0354" w:rsidRDefault="004F0354" w:rsidP="004F0354">
            <w:pPr>
              <w:widowControl w:val="0"/>
              <w:spacing w:after="0"/>
              <w:outlineLvl w:val="2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4F0354" w:rsidRPr="004F0354" w14:paraId="3464613D" w14:textId="77777777" w:rsidTr="006836FF">
        <w:trPr>
          <w:trHeight w:val="699"/>
          <w:jc w:val="center"/>
        </w:trPr>
        <w:tc>
          <w:tcPr>
            <w:tcW w:w="14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CA10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D087392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Региональный проект «Акселерация субъектов МСП»</w:t>
            </w:r>
          </w:p>
          <w:p w14:paraId="284684E1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Calibri" w:cs="Times New Roman"/>
                <w:sz w:val="24"/>
              </w:rPr>
            </w:pPr>
          </w:p>
        </w:tc>
      </w:tr>
      <w:tr w:rsidR="004F0354" w:rsidRPr="004F0354" w14:paraId="054362A7" w14:textId="77777777" w:rsidTr="006836FF">
        <w:trPr>
          <w:trHeight w:val="1783"/>
          <w:jc w:val="center"/>
        </w:trPr>
        <w:tc>
          <w:tcPr>
            <w:tcW w:w="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2F2A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5151B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color w:val="000000"/>
                <w:sz w:val="24"/>
              </w:rPr>
            </w:pPr>
            <w:r w:rsidRPr="004F0354">
              <w:rPr>
                <w:rFonts w:eastAsia="Calibri" w:cs="Times New Roman"/>
                <w:color w:val="000000"/>
                <w:sz w:val="24"/>
              </w:rPr>
              <w:t xml:space="preserve">Информирование субъектов МСП о микрофинансовых продуктах Фонда поддержки предпринимательства Ленинградской области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8527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E291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8D65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показатель: не менее 5% уникальных МСП от </w:t>
            </w:r>
            <w:r w:rsidRPr="004F0354">
              <w:rPr>
                <w:rFonts w:eastAsia="Calibri" w:cs="Times New Roman"/>
                <w:sz w:val="24"/>
                <w:szCs w:val="24"/>
              </w:rPr>
              <w:t>общего количества субъектов малого и среднего предпринимательства в муниципальном районе/городском округе.</w:t>
            </w: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C048CA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Форма отчетности:</w:t>
            </w:r>
          </w:p>
          <w:p w14:paraId="74B532D7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Ежеквартальный отчет по форме  (в Приложении) не позднее 10 числа месяца, следующего за отчетным периодом (кварталом).</w:t>
            </w:r>
          </w:p>
          <w:p w14:paraId="666C4A8E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</w:rPr>
            </w:pPr>
            <w:r w:rsidRPr="004F0354">
              <w:rPr>
                <w:rFonts w:eastAsia="Calibri" w:cs="Times New Roman"/>
                <w:sz w:val="24"/>
              </w:rPr>
              <w:t xml:space="preserve">Подтверждающие документы: </w:t>
            </w:r>
          </w:p>
          <w:p w14:paraId="63750B84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1.Сведения единого реестра субъектов малого и среднего предпринимательства</w:t>
            </w:r>
          </w:p>
          <w:p w14:paraId="1C47B04E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ind w:left="720"/>
              <w:contextualSpacing/>
              <w:outlineLvl w:val="1"/>
              <w:rPr>
                <w:rFonts w:eastAsia="Calibri" w:cs="Times New Roman"/>
                <w:sz w:val="24"/>
              </w:rPr>
            </w:pPr>
          </w:p>
        </w:tc>
      </w:tr>
      <w:tr w:rsidR="004F0354" w:rsidRPr="004F0354" w14:paraId="7B6C3545" w14:textId="77777777" w:rsidTr="006836FF">
        <w:trPr>
          <w:trHeight w:val="969"/>
          <w:jc w:val="center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C4AA2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7D18A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66CF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FE93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0C1D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показатель: не менее 4% уникальных МСП от </w:t>
            </w:r>
            <w:r w:rsidRPr="004F0354">
              <w:rPr>
                <w:rFonts w:eastAsia="Calibri" w:cs="Times New Roman"/>
                <w:sz w:val="24"/>
                <w:szCs w:val="24"/>
              </w:rPr>
              <w:t>общего количества субъектов малого и среднего предпринимательства в муниципальном районе/городском округе.</w:t>
            </w: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9EB602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Форма отчетности:</w:t>
            </w:r>
          </w:p>
          <w:p w14:paraId="43B96622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Ежеквартальный отчет по форме (в Приложении) не позднее 10 числа месяца, следующего за отчетным периодом (кварталом).</w:t>
            </w:r>
          </w:p>
          <w:p w14:paraId="3A900669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</w:rPr>
            </w:pPr>
            <w:r w:rsidRPr="004F0354">
              <w:rPr>
                <w:rFonts w:eastAsia="Calibri" w:cs="Times New Roman"/>
                <w:sz w:val="24"/>
              </w:rPr>
              <w:t xml:space="preserve">Подтверждающие документы: </w:t>
            </w:r>
          </w:p>
          <w:p w14:paraId="4252BEBD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lastRenderedPageBreak/>
              <w:t>1. Сведения единого реестра субъектов малого и среднего предпринимательства</w:t>
            </w:r>
          </w:p>
        </w:tc>
      </w:tr>
      <w:tr w:rsidR="004F0354" w:rsidRPr="004F0354" w14:paraId="7E231BFD" w14:textId="77777777" w:rsidTr="006836FF">
        <w:trPr>
          <w:trHeight w:val="1783"/>
          <w:jc w:val="center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8564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0167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AF79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9F34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7D75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показатель: не менее 4% уникальных МСП от </w:t>
            </w:r>
            <w:r w:rsidRPr="004F0354">
              <w:rPr>
                <w:rFonts w:eastAsia="Calibri" w:cs="Times New Roman"/>
                <w:sz w:val="24"/>
                <w:szCs w:val="24"/>
              </w:rPr>
              <w:t>общего количества субъектов малого и среднего предпринимательства в муниципальном районе/городском округе.</w:t>
            </w: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A1DD1B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Форма отчетности:</w:t>
            </w:r>
          </w:p>
          <w:p w14:paraId="37AC01FE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Ежеквартальный отчет по форме  (в Приложении) не позднее 10 числа месяца, следующего за отчетным периодом (кварталом).</w:t>
            </w:r>
          </w:p>
          <w:p w14:paraId="5CD5350E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</w:rPr>
            </w:pPr>
            <w:r w:rsidRPr="004F0354">
              <w:rPr>
                <w:rFonts w:eastAsia="Calibri" w:cs="Times New Roman"/>
                <w:sz w:val="24"/>
              </w:rPr>
              <w:t xml:space="preserve">Подтверждающие документы: </w:t>
            </w:r>
          </w:p>
          <w:p w14:paraId="7A61345F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1. Сведения единого реестра субъектов малого и среднего предпринимательства</w:t>
            </w:r>
          </w:p>
        </w:tc>
      </w:tr>
      <w:tr w:rsidR="004F0354" w:rsidRPr="004F0354" w14:paraId="26C54886" w14:textId="77777777" w:rsidTr="006836FF">
        <w:trPr>
          <w:jc w:val="center"/>
        </w:trPr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C64D" w14:textId="77777777" w:rsidR="004F0354" w:rsidRPr="004F0354" w:rsidRDefault="004F0354" w:rsidP="004F0354">
            <w:pPr>
              <w:spacing w:line="259" w:lineRule="auto"/>
              <w:ind w:left="426" w:right="536" w:firstLine="709"/>
              <w:jc w:val="center"/>
              <w:rPr>
                <w:rFonts w:eastAsia="Calibri" w:cs="Times New Roman"/>
                <w:b/>
                <w:spacing w:val="1"/>
                <w:sz w:val="24"/>
                <w:szCs w:val="24"/>
                <w:highlight w:val="yellow"/>
              </w:rPr>
            </w:pPr>
            <w:r w:rsidRPr="004F0354">
              <w:rPr>
                <w:rFonts w:eastAsia="Calibri" w:cs="Times New Roman"/>
                <w:b/>
                <w:spacing w:val="1"/>
                <w:sz w:val="24"/>
                <w:szCs w:val="24"/>
              </w:rPr>
              <w:t>Целевая модель «Поддержка МСП»</w:t>
            </w:r>
          </w:p>
        </w:tc>
      </w:tr>
      <w:tr w:rsidR="004F0354" w:rsidRPr="004F0354" w14:paraId="0D6E2D20" w14:textId="77777777" w:rsidTr="006836F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FA44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Calibri" w:cs="Times New Roman"/>
                <w:sz w:val="24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0EBF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3.2. Наполняемость организации (объекта), образующей инфраструктуру имущественной поддержки субъектов МСП, процентов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7B98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01.06.2021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7A1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31.12.2021</w:t>
            </w:r>
          </w:p>
          <w:p w14:paraId="723B740E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429B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Целевой показатель: не менее 80%</w:t>
            </w:r>
          </w:p>
          <w:p w14:paraId="4F682886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Форма отчетности:</w:t>
            </w:r>
          </w:p>
          <w:p w14:paraId="69E76C07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Ежеквартальный отчет по форме                       (в Приложении) не позднее 10 числа месяца, следующего за отчетным периодом (кварталом).</w:t>
            </w:r>
          </w:p>
          <w:p w14:paraId="6E283017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</w:rPr>
            </w:pPr>
            <w:r w:rsidRPr="004F0354">
              <w:rPr>
                <w:rFonts w:eastAsia="Calibri" w:cs="Times New Roman"/>
                <w:sz w:val="24"/>
              </w:rPr>
              <w:t xml:space="preserve">Подтверждающие документы: </w:t>
            </w:r>
          </w:p>
          <w:p w14:paraId="16C9E39C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1. Договоры аренды объектов, заключенные с субъектами малого и среднего предпринимательства.</w:t>
            </w:r>
          </w:p>
          <w:p w14:paraId="5A2D97E2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 xml:space="preserve">2. Кадастровые документы, подтверждающие общую площадь объектов. </w:t>
            </w:r>
          </w:p>
          <w:p w14:paraId="2228AC7E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3. Сведения единого реестра субъектов малого и среднего предпринимательства</w:t>
            </w:r>
          </w:p>
        </w:tc>
      </w:tr>
      <w:tr w:rsidR="004F0354" w:rsidRPr="004F0354" w14:paraId="6FB8D347" w14:textId="77777777" w:rsidTr="006836F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E5D0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3774" w14:textId="77777777" w:rsidR="004F0354" w:rsidRPr="004F0354" w:rsidRDefault="004F0354" w:rsidP="004F0354">
            <w:pPr>
              <w:tabs>
                <w:tab w:val="left" w:pos="112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 xml:space="preserve">3.6. Доля субъектов малого и среднего предпринимательства, получивших консультационную поддержку, в общем количестве субъектов малого и среднего </w:t>
            </w:r>
            <w:r w:rsidRPr="004F0354">
              <w:rPr>
                <w:rFonts w:eastAsia="Calibri" w:cs="Times New Roman"/>
                <w:sz w:val="24"/>
                <w:szCs w:val="24"/>
              </w:rPr>
              <w:lastRenderedPageBreak/>
              <w:t>предпринимательства в муниципальном районе/городском округе, процентов</w:t>
            </w:r>
          </w:p>
          <w:p w14:paraId="19721D48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1937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lastRenderedPageBreak/>
              <w:t>01.06.2021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31F4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31.12.2021</w:t>
            </w:r>
          </w:p>
          <w:p w14:paraId="3BB72D11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AD54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показатель: не менее 5 %  уникальных МСП от </w:t>
            </w:r>
            <w:r w:rsidRPr="004F0354">
              <w:rPr>
                <w:rFonts w:eastAsia="Calibri" w:cs="Times New Roman"/>
                <w:sz w:val="24"/>
                <w:szCs w:val="24"/>
              </w:rPr>
              <w:t>общего количества субъектов малого и среднего предпринимательства в муниципальном районе/городском округе.</w:t>
            </w: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2E6CA5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Форма отчетности:</w:t>
            </w:r>
          </w:p>
          <w:p w14:paraId="580ADCF7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Ежеквартальный отчет по форме                       (в Приложении) не позднее 10 числа месяца, следующего за отчетным периодом (кварталом).</w:t>
            </w:r>
          </w:p>
          <w:p w14:paraId="33CBE691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Подтверждающие документы:</w:t>
            </w:r>
          </w:p>
          <w:p w14:paraId="305925AA" w14:textId="77777777" w:rsidR="004F0354" w:rsidRPr="004F0354" w:rsidRDefault="004F0354" w:rsidP="004F0354">
            <w:pPr>
              <w:tabs>
                <w:tab w:val="left" w:pos="112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 xml:space="preserve">1. Реестры граждан, которым была оказана консультационная поддержка, иные аналогичные документы </w:t>
            </w:r>
          </w:p>
          <w:p w14:paraId="6706AE31" w14:textId="77777777" w:rsidR="004F0354" w:rsidRPr="004F0354" w:rsidRDefault="004F0354" w:rsidP="004F0354">
            <w:pPr>
              <w:tabs>
                <w:tab w:val="left" w:pos="112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(журналы обращений и пр.), в которых учитываются обращения</w:t>
            </w:r>
            <w:r w:rsidRPr="004F0354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F0354">
              <w:rPr>
                <w:rFonts w:eastAsia="Calibri" w:cs="Times New Roman"/>
                <w:sz w:val="24"/>
                <w:szCs w:val="24"/>
              </w:rPr>
              <w:t xml:space="preserve">граждан за оказанием консультационной поддержки, с указанием ФИО и контактных данных. </w:t>
            </w:r>
          </w:p>
          <w:p w14:paraId="065579ED" w14:textId="77777777" w:rsidR="004F0354" w:rsidRPr="004F0354" w:rsidRDefault="004F0354" w:rsidP="004F0354">
            <w:pPr>
              <w:tabs>
                <w:tab w:val="left" w:pos="112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 xml:space="preserve">2. Сведения реестров субъектов малого и среднего предпринимательства - получателей поддержки. </w:t>
            </w:r>
          </w:p>
          <w:p w14:paraId="183330B2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3. Сведения единого реестра субъектов малого и среднего предпринимательства</w:t>
            </w:r>
          </w:p>
          <w:p w14:paraId="7EDFEDF5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0354" w:rsidRPr="004F0354" w14:paraId="6745E30B" w14:textId="77777777" w:rsidTr="006836F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2DA0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1D15" w14:textId="77777777" w:rsidR="004F0354" w:rsidRPr="004F0354" w:rsidRDefault="004F0354" w:rsidP="004F0354">
            <w:pPr>
              <w:tabs>
                <w:tab w:val="left" w:pos="1122"/>
              </w:tabs>
              <w:spacing w:after="0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3.8. Наличие реестра услуг организаций инфраструктуры поддержки субъектов малого и среднего предпринимательства в электронном виде, да/нет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6CD3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01.06.2021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84FD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31.12.2021</w:t>
            </w:r>
          </w:p>
          <w:p w14:paraId="190EA971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0B1F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Достигнут показатель: да/нет</w:t>
            </w:r>
          </w:p>
          <w:p w14:paraId="71C29181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Подтверждающий документ:</w:t>
            </w:r>
          </w:p>
          <w:p w14:paraId="5054FB9F" w14:textId="77777777" w:rsidR="004F0354" w:rsidRPr="004F0354" w:rsidRDefault="004F0354" w:rsidP="004F0354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Реестр услуг, ведение которого осуществляется по форме (в Приложении)</w:t>
            </w:r>
          </w:p>
        </w:tc>
      </w:tr>
      <w:tr w:rsidR="004F0354" w:rsidRPr="004F0354" w14:paraId="75ADC0E0" w14:textId="77777777" w:rsidTr="006836FF">
        <w:trPr>
          <w:trHeight w:val="84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067E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0663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5.1. Доля субъектов МСП, сотрудники которых участвовали в мероприятиях по обучению (в том числе в форме семинаров, тренингов), в общем количестве субъектов МСП в муниципальном районе/городском округе, процентов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CC20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01.06.2021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9808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31.12.2021</w:t>
            </w:r>
          </w:p>
          <w:p w14:paraId="12572B6C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90C6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Целевой показатель: не менее 5 % уникальных МСП от </w:t>
            </w:r>
            <w:r w:rsidRPr="004F0354">
              <w:rPr>
                <w:rFonts w:eastAsia="Calibri" w:cs="Times New Roman"/>
                <w:sz w:val="24"/>
                <w:szCs w:val="24"/>
              </w:rPr>
              <w:t>общего количества субъектов малого и среднего предпринимательства в муниципальном районе/городском округе.</w:t>
            </w: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A3BACC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Форма отчетности:</w:t>
            </w:r>
          </w:p>
          <w:p w14:paraId="2241E6CC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Ежеквартальный отчет по форме  (в Приложении) не позднее 10 числа месяца, следующего за отчетным периодом (кварталом).</w:t>
            </w:r>
          </w:p>
          <w:p w14:paraId="553FECE9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Учитываются мероприятия по обучению, по результатам участия в которых предоставляются документы, подтверждающие прохождение обучения (дипломы, свидетельства, сертификаты, в том числе электронные сертификаты, пр.).</w:t>
            </w:r>
          </w:p>
          <w:p w14:paraId="10708775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  <w:u w:val="single"/>
              </w:rPr>
              <w:t>Подтверждающие документы</w:t>
            </w:r>
            <w:r w:rsidRPr="004F0354">
              <w:rPr>
                <w:rFonts w:eastAsia="Calibri" w:cs="Times New Roman"/>
                <w:sz w:val="24"/>
                <w:szCs w:val="24"/>
              </w:rPr>
              <w:t xml:space="preserve">: </w:t>
            </w:r>
          </w:p>
          <w:p w14:paraId="48093AB1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lastRenderedPageBreak/>
              <w:t xml:space="preserve">1. Реестры субъектов малого и среднего предпринимательства - получателей поддержки. </w:t>
            </w:r>
          </w:p>
          <w:p w14:paraId="251D7211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 xml:space="preserve">2. Сведения единого реестра субъектов малого и среднего предпринимательства. </w:t>
            </w:r>
          </w:p>
        </w:tc>
      </w:tr>
      <w:tr w:rsidR="004F0354" w:rsidRPr="004F0354" w14:paraId="569ED9C6" w14:textId="77777777" w:rsidTr="006836FF">
        <w:trPr>
          <w:trHeight w:val="228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5540" w14:textId="77777777" w:rsidR="004F0354" w:rsidRPr="004F0354" w:rsidRDefault="004F0354" w:rsidP="004F0354">
            <w:pPr>
              <w:widowControl w:val="0"/>
              <w:spacing w:after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461A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8.6. Соответствие оформления объектов (организаций) инфраструктуры поддержки малого и среднего предпринимательства, единому фирменному стилю «Мой бизнес», да/нет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22B7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01.06.2021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CD6D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31.12.2021</w:t>
            </w:r>
          </w:p>
          <w:p w14:paraId="3A0FADAF" w14:textId="77777777" w:rsidR="004F0354" w:rsidRPr="004F0354" w:rsidRDefault="004F0354" w:rsidP="004F0354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D94F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Достигнут показатель: да/нет</w:t>
            </w:r>
          </w:p>
          <w:p w14:paraId="7E4B7127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Форма отчетности:</w:t>
            </w:r>
          </w:p>
          <w:p w14:paraId="2F40F3FC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Ежеквартальный отчет по форме   (в Приложении) не позднее 10 числа месяца, следующего за отчетным периодом (кварталом).</w:t>
            </w:r>
          </w:p>
          <w:p w14:paraId="69DCC61D" w14:textId="77777777" w:rsidR="004F0354" w:rsidRPr="004F0354" w:rsidRDefault="004F0354" w:rsidP="004F0354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F0354">
              <w:rPr>
                <w:rFonts w:eastAsia="Calibri" w:cs="Times New Roman"/>
                <w:sz w:val="24"/>
                <w:szCs w:val="24"/>
              </w:rPr>
              <w:t>Подтверждающие документы:</w:t>
            </w:r>
          </w:p>
          <w:p w14:paraId="55A92FE2" w14:textId="77777777" w:rsidR="004F0354" w:rsidRPr="004F0354" w:rsidRDefault="004F0354" w:rsidP="004F0354">
            <w:pPr>
              <w:widowControl w:val="0"/>
              <w:tabs>
                <w:tab w:val="left" w:pos="1418"/>
              </w:tabs>
              <w:spacing w:after="0"/>
              <w:outlineLvl w:val="1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0354">
              <w:rPr>
                <w:rFonts w:eastAsia="Times New Roman" w:cs="Times New Roman"/>
                <w:sz w:val="24"/>
                <w:szCs w:val="24"/>
                <w:lang w:eastAsia="ru-RU"/>
              </w:rPr>
              <w:t>скриншоты, фотографии оформления.</w:t>
            </w:r>
          </w:p>
        </w:tc>
      </w:tr>
    </w:tbl>
    <w:p w14:paraId="2715779E" w14:textId="21A925D5" w:rsidR="004F0354" w:rsidRDefault="004F0354" w:rsidP="004F0354">
      <w:pPr>
        <w:spacing w:line="259" w:lineRule="auto"/>
        <w:ind w:firstLine="709"/>
        <w:rPr>
          <w:rFonts w:eastAsia="Calibri" w:cs="Times New Roman"/>
          <w:sz w:val="24"/>
        </w:rPr>
      </w:pPr>
    </w:p>
    <w:p w14:paraId="5379EF71" w14:textId="1A223BF7" w:rsidR="004F0354" w:rsidRPr="006836FF" w:rsidRDefault="004F0354" w:rsidP="006836FF">
      <w:pPr>
        <w:spacing w:line="259" w:lineRule="auto"/>
        <w:ind w:firstLine="709"/>
        <w:rPr>
          <w:rFonts w:eastAsia="Calibri" w:cs="Times New Roman"/>
          <w:sz w:val="24"/>
        </w:rPr>
        <w:sectPr w:rsidR="004F0354" w:rsidRPr="006836FF" w:rsidSect="004F0354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14:paraId="2E6334D2" w14:textId="77777777" w:rsidR="006836FF" w:rsidRPr="00EB3B0F" w:rsidRDefault="006836FF" w:rsidP="006836F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3B0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Процедура мониторинга хода реализации Стратегии</w:t>
      </w:r>
    </w:p>
    <w:p w14:paraId="2EEE17B5" w14:textId="77777777" w:rsidR="006836FF" w:rsidRPr="00EB3B0F" w:rsidRDefault="006836FF" w:rsidP="006836FF">
      <w:pPr>
        <w:spacing w:after="0"/>
        <w:ind w:firstLine="709"/>
        <w:jc w:val="both"/>
        <w:rPr>
          <w:sz w:val="24"/>
          <w:szCs w:val="24"/>
        </w:rPr>
      </w:pPr>
    </w:p>
    <w:p w14:paraId="7F10562A" w14:textId="77777777" w:rsidR="006836FF" w:rsidRPr="00EB3B0F" w:rsidRDefault="006836FF" w:rsidP="006836FF">
      <w:pPr>
        <w:spacing w:after="0"/>
        <w:ind w:firstLine="709"/>
        <w:jc w:val="both"/>
        <w:rPr>
          <w:sz w:val="24"/>
          <w:szCs w:val="24"/>
        </w:rPr>
      </w:pPr>
      <w:r w:rsidRPr="00EB3B0F">
        <w:rPr>
          <w:sz w:val="24"/>
          <w:szCs w:val="24"/>
        </w:rPr>
        <w:t xml:space="preserve">Мониторинг направлен на обеспечение постоянного контроля и анализа выполнения запланированных мероприятий, а также оценку обратной связи и корректировку целевых индикаторов развития в соответствии с меняющимися обстоятельствами. Система мониторинга реализации Стратегии включает в себя подведение промежуточных итогов на основе оценки целевых показателей (индикаторов), подготовку отчетов, выявление проблем реализации Стратегии, оценку влияния рисков и корректировку системы целевых показателей (индикаторов), мероприятий, проектов и программ в рамках реализации Стратегии, направленных на адаптацию системы управления к изменениям внешней и внутренней среды. </w:t>
      </w:r>
    </w:p>
    <w:p w14:paraId="30C67A2D" w14:textId="77777777" w:rsidR="006836FF" w:rsidRPr="00EB3B0F" w:rsidRDefault="006836FF" w:rsidP="006836FF">
      <w:pPr>
        <w:spacing w:after="0"/>
        <w:ind w:firstLine="709"/>
        <w:jc w:val="both"/>
        <w:rPr>
          <w:sz w:val="24"/>
          <w:szCs w:val="24"/>
        </w:rPr>
      </w:pPr>
      <w:r w:rsidRPr="00EB3B0F">
        <w:rPr>
          <w:sz w:val="24"/>
          <w:szCs w:val="24"/>
        </w:rPr>
        <w:t>В целях обеспечения открытости и доступности информации о деятельности ЛФУР «Бизнес-центр» документы, в которых отражаются результаты мониторинга реализации документов стратегического планирования Фонда, подлежат размещению на официальном сайте администрации муниципального образования Ломоносовский муниципальный район Ленинградской области https://lomonosovlo.ru/ и на официальном сайте ЛФУР «Бизнес-центр» https://lomonosov-fond.813.ru/ за исключением сведений, отнесенных к государственной, коммерческой, служебной и иной охраняемой законом тайне.</w:t>
      </w:r>
    </w:p>
    <w:p w14:paraId="65430F0E" w14:textId="4949DFFF" w:rsidR="0090701A" w:rsidRPr="00EB3B0F" w:rsidRDefault="006836FF" w:rsidP="006836FF">
      <w:pPr>
        <w:spacing w:after="0"/>
        <w:jc w:val="both"/>
        <w:rPr>
          <w:sz w:val="24"/>
          <w:szCs w:val="24"/>
        </w:rPr>
      </w:pPr>
      <w:r w:rsidRPr="00EB3B0F">
        <w:rPr>
          <w:sz w:val="24"/>
          <w:szCs w:val="24"/>
        </w:rPr>
        <w:t>Для визуализации и проведения анализа результатов мониторинга эффективности реализации Стратегии информация для участников реализации стратегии и стратегических партнеров дополнительно представляется в табличном и графическом видах</w:t>
      </w:r>
    </w:p>
    <w:sectPr w:rsidR="0090701A" w:rsidRPr="00EB3B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0925" w14:textId="77777777" w:rsidR="00106A3A" w:rsidRDefault="00106A3A" w:rsidP="000E2C07">
      <w:pPr>
        <w:spacing w:after="0"/>
      </w:pPr>
      <w:r>
        <w:separator/>
      </w:r>
    </w:p>
  </w:endnote>
  <w:endnote w:type="continuationSeparator" w:id="0">
    <w:p w14:paraId="10B73015" w14:textId="77777777" w:rsidR="00106A3A" w:rsidRDefault="00106A3A" w:rsidP="000E2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155CE" w14:textId="77777777" w:rsidR="00106A3A" w:rsidRDefault="00106A3A" w:rsidP="000E2C07">
      <w:pPr>
        <w:spacing w:after="0"/>
      </w:pPr>
      <w:r>
        <w:separator/>
      </w:r>
    </w:p>
  </w:footnote>
  <w:footnote w:type="continuationSeparator" w:id="0">
    <w:p w14:paraId="318D8D75" w14:textId="77777777" w:rsidR="00106A3A" w:rsidRDefault="00106A3A" w:rsidP="000E2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42518"/>
      <w:docPartObj>
        <w:docPartGallery w:val="Page Numbers (Margins)"/>
        <w:docPartUnique/>
      </w:docPartObj>
    </w:sdtPr>
    <w:sdtEndPr/>
    <w:sdtContent>
      <w:p w14:paraId="2E38191A" w14:textId="19B87840" w:rsidR="000E2C07" w:rsidRDefault="000E2C07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8C35E5" wp14:editId="6E618B7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9FC6763" w14:textId="77777777" w:rsidR="000E2C07" w:rsidRDefault="000E2C0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8C35E5" id="Прямоуголь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A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x5xpUVOLuk+7d7uP3ffubve++9zddd92H7of3ZfuKxt7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B6sWkA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9FC6763" w14:textId="77777777" w:rsidR="000E2C07" w:rsidRDefault="000E2C0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722"/>
    <w:multiLevelType w:val="hybridMultilevel"/>
    <w:tmpl w:val="8716C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E0E89"/>
    <w:multiLevelType w:val="hybridMultilevel"/>
    <w:tmpl w:val="88ACA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D5EE0"/>
    <w:multiLevelType w:val="hybridMultilevel"/>
    <w:tmpl w:val="A4FE4108"/>
    <w:lvl w:ilvl="0" w:tplc="15129A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24673"/>
    <w:multiLevelType w:val="hybridMultilevel"/>
    <w:tmpl w:val="9A88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277D"/>
    <w:multiLevelType w:val="hybridMultilevel"/>
    <w:tmpl w:val="8E98E386"/>
    <w:lvl w:ilvl="0" w:tplc="15129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0309D"/>
    <w:multiLevelType w:val="hybridMultilevel"/>
    <w:tmpl w:val="C03C30FC"/>
    <w:lvl w:ilvl="0" w:tplc="E938A7B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AA77BB"/>
    <w:multiLevelType w:val="hybridMultilevel"/>
    <w:tmpl w:val="FC666F10"/>
    <w:lvl w:ilvl="0" w:tplc="3C7C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5A4782"/>
    <w:multiLevelType w:val="hybridMultilevel"/>
    <w:tmpl w:val="0EB8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28ED"/>
    <w:multiLevelType w:val="hybridMultilevel"/>
    <w:tmpl w:val="E60AA7D4"/>
    <w:lvl w:ilvl="0" w:tplc="15129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DB6012"/>
    <w:multiLevelType w:val="hybridMultilevel"/>
    <w:tmpl w:val="97540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54"/>
    <w:rsid w:val="00000011"/>
    <w:rsid w:val="00036174"/>
    <w:rsid w:val="00055910"/>
    <w:rsid w:val="000667CA"/>
    <w:rsid w:val="00066D59"/>
    <w:rsid w:val="000911C5"/>
    <w:rsid w:val="00096DFA"/>
    <w:rsid w:val="000A27D5"/>
    <w:rsid w:val="000B5E23"/>
    <w:rsid w:val="000D42EC"/>
    <w:rsid w:val="000E2C07"/>
    <w:rsid w:val="001056C4"/>
    <w:rsid w:val="00106A3A"/>
    <w:rsid w:val="001B335C"/>
    <w:rsid w:val="001C4F9C"/>
    <w:rsid w:val="001F23CA"/>
    <w:rsid w:val="001F3C06"/>
    <w:rsid w:val="002136F8"/>
    <w:rsid w:val="002306A9"/>
    <w:rsid w:val="00261F03"/>
    <w:rsid w:val="00293CD9"/>
    <w:rsid w:val="002C229A"/>
    <w:rsid w:val="0030349C"/>
    <w:rsid w:val="0030555A"/>
    <w:rsid w:val="003142FA"/>
    <w:rsid w:val="003157BB"/>
    <w:rsid w:val="0033296B"/>
    <w:rsid w:val="0038327D"/>
    <w:rsid w:val="00396EBB"/>
    <w:rsid w:val="003C6774"/>
    <w:rsid w:val="003D1561"/>
    <w:rsid w:val="003F6131"/>
    <w:rsid w:val="003F70B8"/>
    <w:rsid w:val="00415309"/>
    <w:rsid w:val="00453E5E"/>
    <w:rsid w:val="00467FF2"/>
    <w:rsid w:val="004768CE"/>
    <w:rsid w:val="00484737"/>
    <w:rsid w:val="0049194A"/>
    <w:rsid w:val="004A4531"/>
    <w:rsid w:val="004A7D39"/>
    <w:rsid w:val="004F0354"/>
    <w:rsid w:val="00504897"/>
    <w:rsid w:val="005110D6"/>
    <w:rsid w:val="00515635"/>
    <w:rsid w:val="00515B07"/>
    <w:rsid w:val="00552158"/>
    <w:rsid w:val="00557454"/>
    <w:rsid w:val="00565B6A"/>
    <w:rsid w:val="005D3DEF"/>
    <w:rsid w:val="00605DBF"/>
    <w:rsid w:val="00635683"/>
    <w:rsid w:val="00646520"/>
    <w:rsid w:val="006524FD"/>
    <w:rsid w:val="006836FF"/>
    <w:rsid w:val="00691170"/>
    <w:rsid w:val="0069289A"/>
    <w:rsid w:val="00697162"/>
    <w:rsid w:val="006C0B77"/>
    <w:rsid w:val="006E2424"/>
    <w:rsid w:val="006E51BA"/>
    <w:rsid w:val="006F39CF"/>
    <w:rsid w:val="007036E0"/>
    <w:rsid w:val="007115AC"/>
    <w:rsid w:val="0071703C"/>
    <w:rsid w:val="0073031B"/>
    <w:rsid w:val="0073785D"/>
    <w:rsid w:val="00746E0F"/>
    <w:rsid w:val="00764B73"/>
    <w:rsid w:val="007868CD"/>
    <w:rsid w:val="007A7FBA"/>
    <w:rsid w:val="007C31D3"/>
    <w:rsid w:val="007D4FD2"/>
    <w:rsid w:val="007F26F6"/>
    <w:rsid w:val="007F68D5"/>
    <w:rsid w:val="0082359D"/>
    <w:rsid w:val="008242FF"/>
    <w:rsid w:val="00850524"/>
    <w:rsid w:val="00870751"/>
    <w:rsid w:val="008A2CD1"/>
    <w:rsid w:val="008B6B62"/>
    <w:rsid w:val="008F5F53"/>
    <w:rsid w:val="0090701A"/>
    <w:rsid w:val="00922C48"/>
    <w:rsid w:val="009403D1"/>
    <w:rsid w:val="0094201A"/>
    <w:rsid w:val="0098551E"/>
    <w:rsid w:val="009B0451"/>
    <w:rsid w:val="00A03830"/>
    <w:rsid w:val="00A212C8"/>
    <w:rsid w:val="00A21DDC"/>
    <w:rsid w:val="00A40C18"/>
    <w:rsid w:val="00A84D68"/>
    <w:rsid w:val="00AC0174"/>
    <w:rsid w:val="00AC33EE"/>
    <w:rsid w:val="00AC7DBD"/>
    <w:rsid w:val="00AE5536"/>
    <w:rsid w:val="00B1506E"/>
    <w:rsid w:val="00B2184A"/>
    <w:rsid w:val="00B4096E"/>
    <w:rsid w:val="00B915B7"/>
    <w:rsid w:val="00B94051"/>
    <w:rsid w:val="00BC0316"/>
    <w:rsid w:val="00C13EB0"/>
    <w:rsid w:val="00C23990"/>
    <w:rsid w:val="00C9407C"/>
    <w:rsid w:val="00CC5890"/>
    <w:rsid w:val="00CE690E"/>
    <w:rsid w:val="00CF575B"/>
    <w:rsid w:val="00D02596"/>
    <w:rsid w:val="00D10236"/>
    <w:rsid w:val="00D179B3"/>
    <w:rsid w:val="00D3344C"/>
    <w:rsid w:val="00D51830"/>
    <w:rsid w:val="00D75409"/>
    <w:rsid w:val="00D77CD4"/>
    <w:rsid w:val="00D85E01"/>
    <w:rsid w:val="00DD12E5"/>
    <w:rsid w:val="00DD403A"/>
    <w:rsid w:val="00DF5D68"/>
    <w:rsid w:val="00E05273"/>
    <w:rsid w:val="00E4504E"/>
    <w:rsid w:val="00E4723B"/>
    <w:rsid w:val="00E5136C"/>
    <w:rsid w:val="00EA59DF"/>
    <w:rsid w:val="00EB0A95"/>
    <w:rsid w:val="00EB3B0F"/>
    <w:rsid w:val="00ED4EBD"/>
    <w:rsid w:val="00ED678A"/>
    <w:rsid w:val="00EE4070"/>
    <w:rsid w:val="00F12C76"/>
    <w:rsid w:val="00F53487"/>
    <w:rsid w:val="00F73804"/>
    <w:rsid w:val="00FA2D7D"/>
    <w:rsid w:val="00FD39ED"/>
    <w:rsid w:val="00FD7AAD"/>
    <w:rsid w:val="00FE55C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6884"/>
  <w15:chartTrackingRefBased/>
  <w15:docId w15:val="{EB701970-7714-4FD0-B7DF-2707D2D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5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E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EB0"/>
    <w:rPr>
      <w:color w:val="605E5C"/>
      <w:shd w:val="clear" w:color="auto" w:fill="E1DFDD"/>
    </w:rPr>
  </w:style>
  <w:style w:type="paragraph" w:styleId="a5">
    <w:name w:val="No Spacing"/>
    <w:link w:val="a6"/>
    <w:qFormat/>
    <w:rsid w:val="00C13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C13EB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B0A95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table" w:styleId="a8">
    <w:name w:val="Table Grid"/>
    <w:basedOn w:val="a1"/>
    <w:uiPriority w:val="39"/>
    <w:rsid w:val="00E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E2C0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E2C0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E2C0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E2C0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05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0527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68C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B4096E"/>
    <w:pPr>
      <w:spacing w:after="100"/>
      <w:ind w:left="560"/>
    </w:pPr>
  </w:style>
  <w:style w:type="paragraph" w:styleId="2">
    <w:name w:val="toc 2"/>
    <w:basedOn w:val="a"/>
    <w:next w:val="a"/>
    <w:autoRedefine/>
    <w:uiPriority w:val="39"/>
    <w:unhideWhenUsed/>
    <w:rsid w:val="00B4096E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monosov-fond.813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F6A7-44F3-475F-93E8-CFA88EEF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dcterms:created xsi:type="dcterms:W3CDTF">2021-11-23T09:14:00Z</dcterms:created>
  <dcterms:modified xsi:type="dcterms:W3CDTF">2021-11-23T09:25:00Z</dcterms:modified>
</cp:coreProperties>
</file>