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390855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  </w:t>
      </w:r>
      <w:r w:rsidR="00B74EE6">
        <w:t>16.06.2020</w:t>
      </w:r>
      <w:r w:rsidRPr="00327D65">
        <w:t xml:space="preserve">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B74EE6">
        <w:t>687/20</w:t>
      </w:r>
      <w:r w:rsidR="00161BB9" w:rsidRPr="00726532">
        <w:t xml:space="preserve">  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Pr="007D5C79" w:rsidRDefault="005517A1" w:rsidP="005517A1">
      <w:pPr>
        <w:spacing w:line="273" w:lineRule="exact"/>
        <w:jc w:val="center"/>
        <w:rPr>
          <w:b/>
          <w:sz w:val="28"/>
          <w:szCs w:val="28"/>
        </w:rPr>
      </w:pPr>
    </w:p>
    <w:p w:rsidR="007D5C79" w:rsidRPr="007D5C79" w:rsidRDefault="007D5C79" w:rsidP="007D5C79">
      <w:pPr>
        <w:pStyle w:val="ConsPlusNormal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D5C79">
        <w:rPr>
          <w:rFonts w:ascii="Times New Roman" w:hAnsi="Times New Roman" w:cs="Times New Roman"/>
          <w:bCs/>
          <w:sz w:val="28"/>
          <w:szCs w:val="28"/>
        </w:rPr>
        <w:t>О представлении сведений о доходах,</w:t>
      </w:r>
    </w:p>
    <w:p w:rsidR="007D5C79" w:rsidRPr="007D5C79" w:rsidRDefault="007D5C79" w:rsidP="007D5C79">
      <w:pPr>
        <w:pStyle w:val="ConsPlusNormal"/>
        <w:ind w:firstLine="14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5C79">
        <w:rPr>
          <w:rFonts w:ascii="Times New Roman" w:hAnsi="Times New Roman" w:cs="Times New Roman"/>
          <w:bCs/>
          <w:sz w:val="28"/>
          <w:szCs w:val="28"/>
        </w:rPr>
        <w:t>расходах</w:t>
      </w:r>
      <w:proofErr w:type="gramEnd"/>
      <w:r w:rsidRPr="007D5C79">
        <w:rPr>
          <w:rFonts w:ascii="Times New Roman" w:hAnsi="Times New Roman" w:cs="Times New Roman"/>
          <w:bCs/>
          <w:sz w:val="28"/>
          <w:szCs w:val="28"/>
        </w:rPr>
        <w:t>, об имуществе и обязательствах</w:t>
      </w:r>
    </w:p>
    <w:p w:rsidR="007D5C79" w:rsidRPr="007D5C79" w:rsidRDefault="007D5C79" w:rsidP="007D5C7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D5C7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 за </w:t>
      </w:r>
      <w:proofErr w:type="gramStart"/>
      <w:r w:rsidRPr="007D5C79">
        <w:rPr>
          <w:rFonts w:ascii="Times New Roman" w:hAnsi="Times New Roman" w:cs="Times New Roman"/>
          <w:bCs/>
          <w:sz w:val="28"/>
          <w:szCs w:val="28"/>
        </w:rPr>
        <w:t>отчетный</w:t>
      </w:r>
      <w:proofErr w:type="gramEnd"/>
      <w:r w:rsidRPr="007D5C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5C79" w:rsidRPr="007D5C79" w:rsidRDefault="007D5C79" w:rsidP="007D5C79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 w:rsidRPr="007D5C79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7D5C79">
        <w:rPr>
          <w:rFonts w:ascii="Times New Roman" w:hAnsi="Times New Roman" w:cs="Times New Roman"/>
          <w:sz w:val="28"/>
          <w:szCs w:val="28"/>
        </w:rPr>
        <w:t xml:space="preserve"> с 1 января по 31 декабря 2019 года</w:t>
      </w:r>
    </w:p>
    <w:p w:rsidR="007D5C79" w:rsidRPr="007D5C79" w:rsidRDefault="007D5C79" w:rsidP="007D5C79">
      <w:pPr>
        <w:rPr>
          <w:sz w:val="28"/>
          <w:szCs w:val="28"/>
        </w:rPr>
      </w:pPr>
    </w:p>
    <w:p w:rsidR="007D5C79" w:rsidRDefault="007D5C79" w:rsidP="007D5C79"/>
    <w:p w:rsidR="007D5C79" w:rsidRPr="00496F65" w:rsidRDefault="007D5C79" w:rsidP="007D5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96F65">
        <w:rPr>
          <w:sz w:val="28"/>
          <w:szCs w:val="28"/>
        </w:rPr>
        <w:t>В целях реализации пункта 3 Указа Президента Российской Федерации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а также в соответствии с Федеральными законами от 25.12.2008 №273-ФЗ «О противодействии коррупции», от 02.03.2007 №25-ФЗ «О муниципальной службе в Российской Федерации», администрация муниципального образования</w:t>
      </w:r>
      <w:proofErr w:type="gramEnd"/>
      <w:r w:rsidRPr="00496F65">
        <w:rPr>
          <w:sz w:val="28"/>
          <w:szCs w:val="28"/>
        </w:rPr>
        <w:t xml:space="preserve"> Ломоносовский муниципальный район Ленинградской области</w:t>
      </w:r>
    </w:p>
    <w:p w:rsidR="007D5C79" w:rsidRPr="00496F65" w:rsidRDefault="007D5C79" w:rsidP="007D5C79">
      <w:pPr>
        <w:ind w:firstLine="567"/>
        <w:jc w:val="center"/>
        <w:rPr>
          <w:sz w:val="28"/>
          <w:szCs w:val="28"/>
        </w:rPr>
      </w:pPr>
    </w:p>
    <w:p w:rsidR="007D5C79" w:rsidRPr="00496F65" w:rsidRDefault="007D5C79" w:rsidP="007D5C79">
      <w:pPr>
        <w:ind w:firstLine="567"/>
        <w:jc w:val="center"/>
        <w:rPr>
          <w:sz w:val="28"/>
          <w:szCs w:val="28"/>
        </w:rPr>
      </w:pPr>
      <w:proofErr w:type="spellStart"/>
      <w:proofErr w:type="gramStart"/>
      <w:r w:rsidRPr="00496F65">
        <w:rPr>
          <w:sz w:val="28"/>
          <w:szCs w:val="28"/>
        </w:rPr>
        <w:t>п</w:t>
      </w:r>
      <w:proofErr w:type="spellEnd"/>
      <w:proofErr w:type="gramEnd"/>
      <w:r w:rsidRPr="00496F65">
        <w:rPr>
          <w:sz w:val="28"/>
          <w:szCs w:val="28"/>
        </w:rPr>
        <w:t xml:space="preserve"> о с т а </w:t>
      </w:r>
      <w:proofErr w:type="spellStart"/>
      <w:r w:rsidRPr="00496F65">
        <w:rPr>
          <w:sz w:val="28"/>
          <w:szCs w:val="28"/>
        </w:rPr>
        <w:t>н</w:t>
      </w:r>
      <w:proofErr w:type="spellEnd"/>
      <w:r w:rsidRPr="00496F65">
        <w:rPr>
          <w:sz w:val="28"/>
          <w:szCs w:val="28"/>
        </w:rPr>
        <w:t xml:space="preserve"> о в л я е т:</w:t>
      </w:r>
    </w:p>
    <w:p w:rsidR="007D5C79" w:rsidRPr="00496F65" w:rsidRDefault="007D5C79" w:rsidP="007D5C79">
      <w:pPr>
        <w:ind w:firstLine="567"/>
        <w:jc w:val="center"/>
        <w:rPr>
          <w:sz w:val="28"/>
          <w:szCs w:val="28"/>
        </w:rPr>
      </w:pPr>
    </w:p>
    <w:p w:rsidR="007D5C79" w:rsidRDefault="007D5C79" w:rsidP="007D5C7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96F65">
        <w:rPr>
          <w:sz w:val="28"/>
          <w:szCs w:val="28"/>
        </w:rPr>
        <w:t xml:space="preserve">Муниципальным служащим при представлении сведений о доходах, </w:t>
      </w:r>
      <w:r>
        <w:rPr>
          <w:sz w:val="28"/>
          <w:szCs w:val="28"/>
        </w:rPr>
        <w:t xml:space="preserve">расходах, </w:t>
      </w:r>
      <w:r w:rsidRPr="00496F65">
        <w:rPr>
          <w:sz w:val="28"/>
          <w:szCs w:val="28"/>
        </w:rPr>
        <w:t>об имуществе и обязательствах имущественного характера за отчетный период с 1 января по 31 декабря 20</w:t>
      </w:r>
      <w:r>
        <w:rPr>
          <w:sz w:val="28"/>
          <w:szCs w:val="28"/>
        </w:rPr>
        <w:t>19</w:t>
      </w:r>
      <w:r w:rsidRPr="00496F65">
        <w:rPr>
          <w:sz w:val="28"/>
          <w:szCs w:val="28"/>
        </w:rPr>
        <w:t xml:space="preserve"> года руководствоваться Постановлением Губернатора Ленинградской области от 30.04.2020 №41-пг «О представлении государственными гражданскими служащими Ленинградской области сведений о своих доходах, </w:t>
      </w:r>
      <w:r>
        <w:rPr>
          <w:sz w:val="28"/>
          <w:szCs w:val="28"/>
        </w:rPr>
        <w:t xml:space="preserve">расходах, </w:t>
      </w:r>
      <w:r w:rsidRPr="00496F65">
        <w:rPr>
          <w:sz w:val="28"/>
          <w:szCs w:val="28"/>
        </w:rPr>
        <w:t>об имуществе и обязательствах имущественного характера за отчетный период с 1 января по 31 декабря</w:t>
      </w:r>
      <w:proofErr w:type="gramEnd"/>
      <w:r w:rsidRPr="00496F65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496F65">
        <w:rPr>
          <w:sz w:val="28"/>
          <w:szCs w:val="28"/>
        </w:rPr>
        <w:t xml:space="preserve"> года».</w:t>
      </w:r>
    </w:p>
    <w:p w:rsidR="007D5C79" w:rsidRPr="00496F65" w:rsidRDefault="007D5C79" w:rsidP="007D5C79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D5C79" w:rsidRDefault="007D5C79" w:rsidP="007D5C7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6F65">
        <w:rPr>
          <w:sz w:val="28"/>
          <w:szCs w:val="28"/>
        </w:rPr>
        <w:t xml:space="preserve">Установить, что сведения о расходах за отчетный период с 1 января по 31 декабря 2019 года, срок </w:t>
      </w:r>
      <w:proofErr w:type="gramStart"/>
      <w:r w:rsidRPr="00496F65">
        <w:rPr>
          <w:sz w:val="28"/>
          <w:szCs w:val="28"/>
        </w:rPr>
        <w:t>представления</w:t>
      </w:r>
      <w:proofErr w:type="gramEnd"/>
      <w:r w:rsidRPr="00496F65">
        <w:rPr>
          <w:sz w:val="28"/>
          <w:szCs w:val="28"/>
        </w:rPr>
        <w:t xml:space="preserve"> которых установлен пунктом 3 Порядка предоставления лицами, замещающими отдельные  должности муниципальной службы в администрации МО Ломоносовский муниципальный район сведений о своих расходах, а также о расходах своих супруги (супруга) и несовершеннолетних детей, утвержденного постановлением администрации муниципального образования Ломоносовский муниципальный район Ленинградской области от 17.12.2013 №1862, представляются до 1 августа 2020 года включительно.</w:t>
      </w:r>
    </w:p>
    <w:p w:rsidR="007D5C79" w:rsidRDefault="007D5C79" w:rsidP="007D5C79">
      <w:pPr>
        <w:pStyle w:val="ab"/>
        <w:rPr>
          <w:sz w:val="28"/>
          <w:szCs w:val="28"/>
        </w:rPr>
      </w:pPr>
    </w:p>
    <w:p w:rsidR="007D5C79" w:rsidRDefault="007D5C79" w:rsidP="007D5C7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C79" w:rsidRPr="00496F65" w:rsidRDefault="007D5C79" w:rsidP="007D5C7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C79" w:rsidRPr="00496F65" w:rsidRDefault="007D5C79" w:rsidP="007D5C7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6F65">
        <w:rPr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496F65">
        <w:rPr>
          <w:sz w:val="28"/>
          <w:szCs w:val="28"/>
        </w:rPr>
        <w:t>представления</w:t>
      </w:r>
      <w:proofErr w:type="gramEnd"/>
      <w:r w:rsidRPr="00496F65">
        <w:rPr>
          <w:sz w:val="28"/>
          <w:szCs w:val="28"/>
        </w:rPr>
        <w:t xml:space="preserve"> которых установлен пунктом 3 Правил представления лицом, поступающим на работу на должность руководителя муниципального учреждения муниципального образования Ломоносовский муниципальный район Ленинградской области, и руководителем муниципального учреждения муниципального образования Ломоносовский муниципальный район Ленинградской области сведений о </w:t>
      </w:r>
      <w:proofErr w:type="gramStart"/>
      <w:r w:rsidRPr="00496F65">
        <w:rPr>
          <w:sz w:val="28"/>
          <w:szCs w:val="28"/>
        </w:rPr>
        <w:t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утвержденных постановлением администрации муниципального образования Ломоносовский муниципальный район Ленинградской области</w:t>
      </w:r>
      <w:r w:rsidRPr="00496F65">
        <w:rPr>
          <w:bCs/>
          <w:sz w:val="28"/>
          <w:szCs w:val="28"/>
        </w:rPr>
        <w:t xml:space="preserve"> от 29.04.2016 №656-р/16 (в редакции постановления </w:t>
      </w:r>
      <w:r w:rsidRPr="00496F65">
        <w:rPr>
          <w:sz w:val="28"/>
          <w:szCs w:val="28"/>
        </w:rPr>
        <w:t>муниципального образования Ломоносовский муниципальный район Ленинградской области от 13.12.2018 № 2160/18)</w:t>
      </w:r>
      <w:r>
        <w:rPr>
          <w:sz w:val="28"/>
          <w:szCs w:val="28"/>
        </w:rPr>
        <w:t>,</w:t>
      </w:r>
      <w:r w:rsidRPr="00496F65">
        <w:rPr>
          <w:sz w:val="28"/>
          <w:szCs w:val="28"/>
        </w:rPr>
        <w:t xml:space="preserve"> представляются до 1 августа 2020 года включительно.</w:t>
      </w:r>
      <w:proofErr w:type="gramEnd"/>
    </w:p>
    <w:p w:rsidR="007D5C79" w:rsidRPr="00496F65" w:rsidRDefault="007D5C79" w:rsidP="007D5C7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6F65">
        <w:rPr>
          <w:sz w:val="28"/>
          <w:szCs w:val="28"/>
        </w:rPr>
        <w:t>Отделу кадров (</w:t>
      </w:r>
      <w:proofErr w:type="spellStart"/>
      <w:r w:rsidRPr="00496F65">
        <w:rPr>
          <w:sz w:val="28"/>
          <w:szCs w:val="28"/>
        </w:rPr>
        <w:t>спецчасти</w:t>
      </w:r>
      <w:proofErr w:type="spellEnd"/>
      <w:r w:rsidRPr="00496F65">
        <w:rPr>
          <w:sz w:val="28"/>
          <w:szCs w:val="28"/>
        </w:rPr>
        <w:t>) (Кудрявцевой З.А.) довести содержание данного постановления до сведения муниципальных служащих администрации муниципального образования Ломоносовский муниципальный район Ленинградской области, руководителей муниципальных учреждений муниципального образования Ломоносовский муниципальный район Ленинградской области.</w:t>
      </w:r>
    </w:p>
    <w:p w:rsidR="007D5C79" w:rsidRPr="007D5C79" w:rsidRDefault="007D5C79" w:rsidP="007D5C7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6F65">
        <w:rPr>
          <w:sz w:val="28"/>
          <w:szCs w:val="28"/>
        </w:rPr>
        <w:t xml:space="preserve">Опубликовать настоящее постановление в средствах массовой </w:t>
      </w:r>
      <w:r w:rsidRPr="007D5C79">
        <w:rPr>
          <w:sz w:val="28"/>
          <w:szCs w:val="28"/>
        </w:rPr>
        <w:t>информации и на официальном сайте Ломоносовского муниципального района в информационно-телекоммуникационной сети «Интернет».</w:t>
      </w:r>
    </w:p>
    <w:p w:rsidR="007D5C79" w:rsidRPr="007D5C79" w:rsidRDefault="007D5C79" w:rsidP="007D5C79">
      <w:pPr>
        <w:pStyle w:val="ConsPlusTitle"/>
        <w:widowControl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5C7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D5C7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начальника отдела кадров (</w:t>
      </w:r>
      <w:proofErr w:type="spellStart"/>
      <w:r w:rsidRPr="007D5C79">
        <w:rPr>
          <w:rFonts w:ascii="Times New Roman" w:hAnsi="Times New Roman" w:cs="Times New Roman"/>
          <w:b w:val="0"/>
          <w:sz w:val="28"/>
          <w:szCs w:val="28"/>
        </w:rPr>
        <w:t>спецчасти</w:t>
      </w:r>
      <w:proofErr w:type="spellEnd"/>
      <w:r w:rsidRPr="007D5C79">
        <w:rPr>
          <w:rFonts w:ascii="Times New Roman" w:hAnsi="Times New Roman" w:cs="Times New Roman"/>
          <w:b w:val="0"/>
          <w:sz w:val="28"/>
          <w:szCs w:val="28"/>
        </w:rPr>
        <w:t>) Кудрявцеву З.А.</w:t>
      </w:r>
    </w:p>
    <w:p w:rsidR="007D5C79" w:rsidRPr="007D5C79" w:rsidRDefault="007D5C79" w:rsidP="007D5C79">
      <w:pPr>
        <w:tabs>
          <w:tab w:val="left" w:pos="1080"/>
        </w:tabs>
        <w:rPr>
          <w:sz w:val="28"/>
          <w:szCs w:val="28"/>
        </w:rPr>
      </w:pPr>
    </w:p>
    <w:p w:rsidR="007D5C79" w:rsidRPr="0020674F" w:rsidRDefault="007D5C79" w:rsidP="007D5C79">
      <w:pPr>
        <w:tabs>
          <w:tab w:val="left" w:pos="1080"/>
        </w:tabs>
        <w:rPr>
          <w:sz w:val="28"/>
          <w:szCs w:val="28"/>
        </w:rPr>
      </w:pPr>
    </w:p>
    <w:p w:rsidR="007D5C79" w:rsidRPr="005D100F" w:rsidRDefault="007D5C79" w:rsidP="007D5C79">
      <w:pPr>
        <w:tabs>
          <w:tab w:val="left" w:pos="1080"/>
        </w:tabs>
        <w:rPr>
          <w:sz w:val="20"/>
          <w:szCs w:val="20"/>
        </w:rPr>
      </w:pPr>
      <w:r w:rsidRPr="0020674F">
        <w:rPr>
          <w:sz w:val="28"/>
          <w:szCs w:val="28"/>
        </w:rPr>
        <w:t xml:space="preserve">Глава администрации                                                               </w:t>
      </w:r>
      <w:r w:rsidRPr="0020674F">
        <w:rPr>
          <w:sz w:val="28"/>
          <w:szCs w:val="28"/>
        </w:rPr>
        <w:tab/>
        <w:t xml:space="preserve">             С.А. Годов</w:t>
      </w:r>
      <w:r w:rsidRPr="005D100F">
        <w:rPr>
          <w:sz w:val="20"/>
          <w:szCs w:val="20"/>
        </w:rPr>
        <w:t>.</w:t>
      </w:r>
    </w:p>
    <w:p w:rsidR="007D5C79" w:rsidRDefault="007D5C79" w:rsidP="007D5C79">
      <w:pPr>
        <w:pStyle w:val="a6"/>
        <w:jc w:val="left"/>
      </w:pPr>
    </w:p>
    <w:p w:rsidR="007D5C79" w:rsidRDefault="007D5C79" w:rsidP="007D5C79">
      <w:pPr>
        <w:pStyle w:val="a6"/>
        <w:jc w:val="left"/>
      </w:pPr>
    </w:p>
    <w:p w:rsidR="007D5C79" w:rsidRDefault="007D5C79" w:rsidP="007D5C79">
      <w:pPr>
        <w:pStyle w:val="a6"/>
        <w:jc w:val="left"/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C1" w:rsidRDefault="00296CC1">
      <w:r>
        <w:separator/>
      </w:r>
    </w:p>
  </w:endnote>
  <w:endnote w:type="continuationSeparator" w:id="0">
    <w:p w:rsidR="00296CC1" w:rsidRDefault="0029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C1" w:rsidRDefault="00296CC1">
      <w:r>
        <w:separator/>
      </w:r>
    </w:p>
  </w:footnote>
  <w:footnote w:type="continuationSeparator" w:id="0">
    <w:p w:rsidR="00296CC1" w:rsidRDefault="00296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8"/>
  </w:num>
  <w:num w:numId="15">
    <w:abstractNumId w:val="35"/>
  </w:num>
  <w:num w:numId="16">
    <w:abstractNumId w:val="10"/>
  </w:num>
  <w:num w:numId="17">
    <w:abstractNumId w:val="14"/>
  </w:num>
  <w:num w:numId="18">
    <w:abstractNumId w:val="3"/>
  </w:num>
  <w:num w:numId="19">
    <w:abstractNumId w:val="17"/>
  </w:num>
  <w:num w:numId="20">
    <w:abstractNumId w:val="12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3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B1499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70B"/>
    <w:rsid w:val="00205A45"/>
    <w:rsid w:val="00206AF4"/>
    <w:rsid w:val="00211CE4"/>
    <w:rsid w:val="0022091C"/>
    <w:rsid w:val="00220B03"/>
    <w:rsid w:val="00255CBF"/>
    <w:rsid w:val="00280752"/>
    <w:rsid w:val="00296CC1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5C79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77204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74EE6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2020-06-17T11:16:00Z</dcterms:created>
  <dcterms:modified xsi:type="dcterms:W3CDTF">2020-06-17T11:16:00Z</dcterms:modified>
</cp:coreProperties>
</file>