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EF" w:rsidRDefault="00B725EF" w:rsidP="00B725EF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5pt" o:ole="" fillcolor="window">
            <v:imagedata r:id="rId8" o:title="" blacklevel="6554f"/>
          </v:shape>
          <o:OLEObject Type="Embed" ProgID="Word.Picture.8" ShapeID="_x0000_i1025" DrawAspect="Content" ObjectID="_1668002537" r:id="rId9"/>
        </w:object>
      </w:r>
      <w:r>
        <w:t xml:space="preserve">   </w:t>
      </w:r>
    </w:p>
    <w:p w:rsidR="00B725EF" w:rsidRDefault="00B725EF" w:rsidP="00B725EF">
      <w:pPr>
        <w:spacing w:line="273" w:lineRule="exact"/>
        <w:ind w:right="-568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B725EF" w:rsidRPr="00416B7F" w:rsidRDefault="00B725EF" w:rsidP="00B725EF">
      <w:pPr>
        <w:spacing w:line="273" w:lineRule="exact"/>
        <w:ind w:right="-568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B725EF" w:rsidRDefault="00B725EF" w:rsidP="00B725EF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02694" w:rsidRDefault="00302694" w:rsidP="00B725EF">
      <w:pPr>
        <w:spacing w:line="273" w:lineRule="exact"/>
        <w:jc w:val="center"/>
        <w:rPr>
          <w:b/>
          <w:sz w:val="28"/>
          <w:szCs w:val="28"/>
        </w:rPr>
      </w:pPr>
    </w:p>
    <w:p w:rsidR="005517A1" w:rsidRDefault="00302694" w:rsidP="00302694">
      <w:pPr>
        <w:spacing w:line="273" w:lineRule="exact"/>
        <w:rPr>
          <w:b/>
        </w:rPr>
      </w:pPr>
      <w:r>
        <w:t>о</w:t>
      </w:r>
      <w:r w:rsidR="00B725EF" w:rsidRPr="00327D65">
        <w:t xml:space="preserve">т  </w:t>
      </w:r>
      <w:r>
        <w:t>27.11.2020</w:t>
      </w:r>
      <w:r w:rsidR="00B725EF" w:rsidRPr="00327D65">
        <w:t xml:space="preserve">                                                                                                 </w:t>
      </w:r>
      <w:r w:rsidR="00B725EF">
        <w:t xml:space="preserve">          №</w:t>
      </w:r>
      <w:r>
        <w:t xml:space="preserve"> 1430/20</w:t>
      </w:r>
    </w:p>
    <w:p w:rsidR="00F6595A" w:rsidRDefault="00F6595A" w:rsidP="005517A1">
      <w:pPr>
        <w:spacing w:line="273" w:lineRule="exact"/>
        <w:jc w:val="center"/>
        <w:rPr>
          <w:b/>
        </w:rPr>
      </w:pPr>
    </w:p>
    <w:p w:rsidR="00F6595A" w:rsidRDefault="00F6595A" w:rsidP="005517A1">
      <w:pPr>
        <w:spacing w:line="273" w:lineRule="exact"/>
        <w:jc w:val="center"/>
        <w:rPr>
          <w:b/>
        </w:rPr>
      </w:pPr>
    </w:p>
    <w:tbl>
      <w:tblPr>
        <w:tblW w:w="0" w:type="auto"/>
        <w:tblLook w:val="04A0"/>
      </w:tblPr>
      <w:tblGrid>
        <w:gridCol w:w="4928"/>
      </w:tblGrid>
      <w:tr w:rsidR="005517A1" w:rsidRPr="00661127" w:rsidTr="00D5099D">
        <w:tc>
          <w:tcPr>
            <w:tcW w:w="4928" w:type="dxa"/>
          </w:tcPr>
          <w:p w:rsidR="00487A29" w:rsidRPr="00B725EF" w:rsidRDefault="00487A29" w:rsidP="00D5099D">
            <w:pPr>
              <w:spacing w:line="288" w:lineRule="auto"/>
              <w:rPr>
                <w:sz w:val="2"/>
                <w:szCs w:val="2"/>
              </w:rPr>
            </w:pPr>
          </w:p>
          <w:p w:rsidR="005517A1" w:rsidRPr="00661127" w:rsidRDefault="00C90544" w:rsidP="00D5099D">
            <w:pPr>
              <w:spacing w:line="288" w:lineRule="auto"/>
              <w:rPr>
                <w:szCs w:val="26"/>
              </w:rPr>
            </w:pPr>
            <w:r>
              <w:rPr>
                <w:szCs w:val="26"/>
              </w:rPr>
              <w:t>О</w:t>
            </w:r>
            <w:r w:rsidR="005517A1" w:rsidRPr="00661127">
              <w:rPr>
                <w:szCs w:val="26"/>
              </w:rPr>
              <w:t>б определении уполномоченного учреждения по осуществлению полномочий на определение поставщиков (подрядчиков, исполнителей) для заказчиков</w:t>
            </w:r>
          </w:p>
        </w:tc>
      </w:tr>
    </w:tbl>
    <w:p w:rsidR="005517A1" w:rsidRPr="00243F0A" w:rsidRDefault="005517A1" w:rsidP="005517A1">
      <w:pPr>
        <w:spacing w:line="288" w:lineRule="auto"/>
        <w:rPr>
          <w:szCs w:val="26"/>
        </w:rPr>
      </w:pPr>
    </w:p>
    <w:p w:rsidR="005517A1" w:rsidRPr="00243F0A" w:rsidRDefault="005517A1" w:rsidP="005517A1">
      <w:pPr>
        <w:spacing w:line="288" w:lineRule="auto"/>
        <w:rPr>
          <w:szCs w:val="26"/>
        </w:rPr>
      </w:pPr>
    </w:p>
    <w:p w:rsidR="005517A1" w:rsidRDefault="005517A1" w:rsidP="005517A1">
      <w:pPr>
        <w:spacing w:line="288" w:lineRule="auto"/>
        <w:ind w:firstLine="708"/>
        <w:jc w:val="both"/>
        <w:rPr>
          <w:szCs w:val="26"/>
        </w:rPr>
      </w:pPr>
      <w:r w:rsidRPr="001C67E4">
        <w:t xml:space="preserve">В целях централизации закупок в соответствии с положениями </w:t>
      </w:r>
      <w:r w:rsidRPr="001C67E4">
        <w:rPr>
          <w:bCs/>
        </w:rPr>
        <w:t>статьи 26</w:t>
      </w:r>
      <w:r w:rsidRPr="001C67E4">
        <w:t xml:space="preserve"> Федерального закона от 5 апреля 2013 года №</w:t>
      </w:r>
      <w:r>
        <w:t>44-ФЗ «</w:t>
      </w:r>
      <w:r w:rsidRPr="001C67E4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243F0A">
        <w:rPr>
          <w:szCs w:val="26"/>
        </w:rPr>
        <w:t xml:space="preserve"> </w:t>
      </w:r>
      <w:r>
        <w:rPr>
          <w:szCs w:val="26"/>
        </w:rPr>
        <w:t xml:space="preserve"> </w:t>
      </w:r>
      <w:r w:rsidRPr="00243F0A">
        <w:rPr>
          <w:szCs w:val="26"/>
        </w:rPr>
        <w:t xml:space="preserve">(далее </w:t>
      </w:r>
      <w:r>
        <w:rPr>
          <w:szCs w:val="26"/>
        </w:rPr>
        <w:t>–</w:t>
      </w:r>
      <w:r w:rsidRPr="00243F0A">
        <w:rPr>
          <w:szCs w:val="26"/>
        </w:rPr>
        <w:t xml:space="preserve"> Закон</w:t>
      </w:r>
      <w:r>
        <w:rPr>
          <w:szCs w:val="26"/>
        </w:rPr>
        <w:t xml:space="preserve"> о контрактной системе</w:t>
      </w:r>
      <w:r w:rsidRPr="00243F0A">
        <w:rPr>
          <w:szCs w:val="26"/>
        </w:rPr>
        <w:t>), Администрация муниципального образования Ломоносовский муниципальный район Ленинградской области</w:t>
      </w:r>
    </w:p>
    <w:p w:rsidR="005517A1" w:rsidRPr="00243F0A" w:rsidRDefault="005517A1" w:rsidP="005517A1">
      <w:pPr>
        <w:spacing w:line="288" w:lineRule="auto"/>
        <w:ind w:firstLine="708"/>
        <w:rPr>
          <w:szCs w:val="26"/>
        </w:rPr>
      </w:pPr>
    </w:p>
    <w:p w:rsidR="005517A1" w:rsidRPr="00243F0A" w:rsidRDefault="005517A1" w:rsidP="005517A1">
      <w:pPr>
        <w:spacing w:line="288" w:lineRule="auto"/>
        <w:jc w:val="center"/>
        <w:rPr>
          <w:szCs w:val="26"/>
        </w:rPr>
      </w:pPr>
      <w:proofErr w:type="spellStart"/>
      <w:proofErr w:type="gramStart"/>
      <w:r w:rsidRPr="00243F0A">
        <w:rPr>
          <w:szCs w:val="26"/>
        </w:rPr>
        <w:t>п</w:t>
      </w:r>
      <w:proofErr w:type="spellEnd"/>
      <w:proofErr w:type="gramEnd"/>
      <w:r w:rsidRPr="00243F0A">
        <w:rPr>
          <w:szCs w:val="26"/>
        </w:rPr>
        <w:t xml:space="preserve"> о с т а </w:t>
      </w:r>
      <w:proofErr w:type="spellStart"/>
      <w:r w:rsidRPr="00243F0A">
        <w:rPr>
          <w:szCs w:val="26"/>
        </w:rPr>
        <w:t>н</w:t>
      </w:r>
      <w:proofErr w:type="spellEnd"/>
      <w:r w:rsidRPr="00243F0A">
        <w:rPr>
          <w:szCs w:val="26"/>
        </w:rPr>
        <w:t xml:space="preserve"> о в л я е т:</w:t>
      </w:r>
    </w:p>
    <w:p w:rsidR="005517A1" w:rsidRPr="001C6C6E" w:rsidRDefault="005517A1" w:rsidP="005517A1">
      <w:pPr>
        <w:spacing w:line="288" w:lineRule="auto"/>
        <w:jc w:val="both"/>
      </w:pPr>
    </w:p>
    <w:p w:rsidR="005517A1" w:rsidRPr="001C6C6E" w:rsidRDefault="005517A1" w:rsidP="005517A1">
      <w:pPr>
        <w:pStyle w:val="ab"/>
        <w:numPr>
          <w:ilvl w:val="0"/>
          <w:numId w:val="34"/>
        </w:numPr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C6E">
        <w:rPr>
          <w:rFonts w:ascii="Times New Roman" w:hAnsi="Times New Roman" w:cs="Times New Roman"/>
          <w:sz w:val="24"/>
          <w:szCs w:val="24"/>
        </w:rPr>
        <w:t xml:space="preserve">Наделить </w:t>
      </w:r>
      <w:r w:rsidR="00487A29">
        <w:rPr>
          <w:rFonts w:ascii="Times New Roman" w:hAnsi="Times New Roman" w:cs="Times New Roman"/>
          <w:sz w:val="24"/>
          <w:szCs w:val="24"/>
        </w:rPr>
        <w:t>М</w:t>
      </w:r>
      <w:r w:rsidRPr="001C6C6E">
        <w:rPr>
          <w:rFonts w:ascii="Times New Roman" w:hAnsi="Times New Roman" w:cs="Times New Roman"/>
          <w:sz w:val="24"/>
          <w:szCs w:val="24"/>
        </w:rPr>
        <w:t>униципальное казенное учреждение «</w:t>
      </w:r>
      <w:r w:rsidR="00487A29">
        <w:rPr>
          <w:rFonts w:ascii="Times New Roman" w:hAnsi="Times New Roman" w:cs="Times New Roman"/>
          <w:sz w:val="24"/>
          <w:szCs w:val="24"/>
        </w:rPr>
        <w:t>Служба торгов и рекламы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C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70C49">
        <w:rPr>
          <w:rFonts w:ascii="Times New Roman" w:hAnsi="Times New Roman" w:cs="Times New Roman"/>
          <w:sz w:val="24"/>
          <w:szCs w:val="24"/>
        </w:rPr>
        <w:t xml:space="preserve">омоносовский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70C49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Pr="001C6C6E">
        <w:rPr>
          <w:rFonts w:ascii="Times New Roman" w:hAnsi="Times New Roman" w:cs="Times New Roman"/>
          <w:sz w:val="24"/>
          <w:szCs w:val="24"/>
        </w:rPr>
        <w:t xml:space="preserve"> в соответствии с частью 1 статьи 26 Закона</w:t>
      </w:r>
      <w:r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1C6C6E">
        <w:rPr>
          <w:rFonts w:ascii="Times New Roman" w:hAnsi="Times New Roman" w:cs="Times New Roman"/>
          <w:sz w:val="24"/>
          <w:szCs w:val="24"/>
        </w:rPr>
        <w:t xml:space="preserve"> полномочиями на определение поставщиков (подрядчиков, исполнителей) для Администрации муниципального образования Ломоносовский муниципальный район Ленинградской области, комитетов администрации муниципального образования Ломоносовский муниципальный район Ленинградской области, муниципальных казенных и бюджетных учреждений, </w:t>
      </w:r>
      <w:r w:rsidRPr="001F2A7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унитарных предприятий</w:t>
      </w:r>
      <w:r w:rsidRPr="001C6C6E">
        <w:rPr>
          <w:rFonts w:ascii="Times New Roman" w:hAnsi="Times New Roman" w:cs="Times New Roman"/>
          <w:sz w:val="24"/>
          <w:szCs w:val="24"/>
        </w:rPr>
        <w:t xml:space="preserve"> Ломоносовского муниципального</w:t>
      </w:r>
      <w:proofErr w:type="gramEnd"/>
      <w:r w:rsidRPr="001C6C6E">
        <w:rPr>
          <w:rFonts w:ascii="Times New Roman" w:hAnsi="Times New Roman" w:cs="Times New Roman"/>
          <w:sz w:val="24"/>
          <w:szCs w:val="24"/>
        </w:rPr>
        <w:t xml:space="preserve"> района (далее - заказчики) согласно приложению №1.</w:t>
      </w:r>
    </w:p>
    <w:p w:rsidR="005517A1" w:rsidRPr="001C6C6E" w:rsidRDefault="005517A1" w:rsidP="005517A1">
      <w:pPr>
        <w:pStyle w:val="ab"/>
        <w:numPr>
          <w:ilvl w:val="0"/>
          <w:numId w:val="34"/>
        </w:numPr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Определить следующий способ осуществления полномочий заказчика Администрацией муниципального образования Ломоносовский муниципальный район (далее - администрация), комитетами администрации муниципального образования Ломоносовский муниципальный район Ленинградской области, наделенными правами юридического лица, муниципальными учреждениями (в отношении которых администрация осуществляет функции и полномочия учредителя):</w:t>
      </w:r>
    </w:p>
    <w:p w:rsidR="005517A1" w:rsidRPr="001C6C6E" w:rsidRDefault="005517A1" w:rsidP="005517A1">
      <w:pPr>
        <w:spacing w:line="288" w:lineRule="auto"/>
        <w:ind w:firstLine="708"/>
        <w:jc w:val="both"/>
      </w:pPr>
      <w:r w:rsidRPr="001C6C6E">
        <w:t>наделение уполномоченного учреждения полномочиями на определение поставщиков (подрядчиков, исполнителей) для соответствующих заказчиков.</w:t>
      </w:r>
    </w:p>
    <w:p w:rsidR="005517A1" w:rsidRDefault="005517A1" w:rsidP="005517A1">
      <w:pPr>
        <w:pStyle w:val="ab"/>
        <w:numPr>
          <w:ilvl w:val="0"/>
          <w:numId w:val="34"/>
        </w:numPr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Утвердить Порядок взаимодействия заказчиков с уполномоченным учреждением на осуществление полномочий на определение поставщиков (подрядчиков, исполнителей) (приложение №2).</w:t>
      </w:r>
    </w:p>
    <w:p w:rsidR="005517A1" w:rsidRDefault="005517A1" w:rsidP="005517A1">
      <w:pPr>
        <w:pStyle w:val="ab"/>
        <w:numPr>
          <w:ilvl w:val="0"/>
          <w:numId w:val="34"/>
        </w:numPr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1C6C6E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C6C6E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C6C6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 «</w:t>
      </w:r>
      <w:r w:rsidR="00487A29">
        <w:rPr>
          <w:rFonts w:ascii="Times New Roman" w:hAnsi="Times New Roman" w:cs="Times New Roman"/>
          <w:sz w:val="24"/>
          <w:szCs w:val="24"/>
        </w:rPr>
        <w:t xml:space="preserve">Центр информационного и административно-хозяйственного обеспечения» </w:t>
      </w:r>
      <w:r w:rsidRPr="00CC77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C7792">
        <w:rPr>
          <w:rFonts w:ascii="Times New Roman" w:hAnsi="Times New Roman" w:cs="Times New Roman"/>
          <w:sz w:val="24"/>
          <w:szCs w:val="24"/>
        </w:rPr>
        <w:t xml:space="preserve">омоносовский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C7792">
        <w:rPr>
          <w:rFonts w:ascii="Times New Roman" w:hAnsi="Times New Roman" w:cs="Times New Roman"/>
          <w:sz w:val="24"/>
          <w:szCs w:val="24"/>
        </w:rPr>
        <w:t>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прекратить осуществление мероприятий</w:t>
      </w:r>
      <w:r w:rsidR="00487A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проведение новых закупочных процедур (за исключением завершения начатых закупочных процедур).</w:t>
      </w:r>
    </w:p>
    <w:p w:rsidR="005517A1" w:rsidRPr="001F2A79" w:rsidRDefault="005517A1" w:rsidP="005517A1">
      <w:pPr>
        <w:pStyle w:val="ab"/>
        <w:numPr>
          <w:ilvl w:val="0"/>
          <w:numId w:val="34"/>
        </w:numPr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A79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1F2A79" w:rsidRPr="001F2A79">
        <w:rPr>
          <w:rFonts w:ascii="Times New Roman" w:hAnsi="Times New Roman" w:cs="Times New Roman"/>
          <w:sz w:val="24"/>
          <w:szCs w:val="24"/>
        </w:rPr>
        <w:t xml:space="preserve"> </w:t>
      </w:r>
      <w:r w:rsidR="0069100D">
        <w:rPr>
          <w:rFonts w:ascii="Times New Roman" w:hAnsi="Times New Roman" w:cs="Times New Roman"/>
          <w:sz w:val="24"/>
          <w:szCs w:val="24"/>
        </w:rPr>
        <w:t xml:space="preserve">с 01.01.2021 </w:t>
      </w:r>
      <w:r w:rsidR="001F2A79">
        <w:rPr>
          <w:rFonts w:ascii="Times New Roman" w:hAnsi="Times New Roman" w:cs="Times New Roman"/>
          <w:sz w:val="24"/>
          <w:szCs w:val="24"/>
        </w:rPr>
        <w:t>п</w:t>
      </w:r>
      <w:r w:rsidRPr="001F2A79">
        <w:rPr>
          <w:rFonts w:ascii="Times New Roman" w:hAnsi="Times New Roman" w:cs="Times New Roman"/>
          <w:sz w:val="24"/>
          <w:szCs w:val="24"/>
        </w:rPr>
        <w:t>ункты 1-3 Постановления администрации муниципального образования Ломоносовский муниципальный район Ленинградской области №</w:t>
      </w:r>
      <w:r w:rsidR="00021000" w:rsidRPr="001F2A79">
        <w:rPr>
          <w:rFonts w:ascii="Times New Roman" w:hAnsi="Times New Roman" w:cs="Times New Roman"/>
          <w:sz w:val="24"/>
          <w:szCs w:val="24"/>
        </w:rPr>
        <w:t xml:space="preserve"> 473/20</w:t>
      </w:r>
      <w:r w:rsidRPr="001F2A79">
        <w:rPr>
          <w:rFonts w:ascii="Times New Roman" w:hAnsi="Times New Roman" w:cs="Times New Roman"/>
          <w:sz w:val="24"/>
          <w:szCs w:val="24"/>
        </w:rPr>
        <w:t xml:space="preserve"> от </w:t>
      </w:r>
      <w:r w:rsidR="00021000" w:rsidRPr="001F2A79">
        <w:rPr>
          <w:rFonts w:ascii="Times New Roman" w:hAnsi="Times New Roman" w:cs="Times New Roman"/>
          <w:sz w:val="24"/>
          <w:szCs w:val="24"/>
        </w:rPr>
        <w:t>08.04.2020</w:t>
      </w:r>
      <w:r w:rsidRPr="001F2A79">
        <w:rPr>
          <w:rFonts w:ascii="Times New Roman" w:hAnsi="Times New Roman" w:cs="Times New Roman"/>
          <w:sz w:val="24"/>
          <w:szCs w:val="24"/>
        </w:rPr>
        <w:t xml:space="preserve">  «Об определении уполномоченного учреждения по осуществлению полномочий на определение поставщиков (подрядчиков, исполнителей) для заказчиков»</w:t>
      </w:r>
      <w:r w:rsidR="00021000" w:rsidRPr="001F2A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7A1" w:rsidRPr="000A7AD6" w:rsidRDefault="005517A1" w:rsidP="005517A1">
      <w:pPr>
        <w:pStyle w:val="ab"/>
        <w:numPr>
          <w:ilvl w:val="0"/>
          <w:numId w:val="34"/>
        </w:numPr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1C6C6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C6E">
        <w:rPr>
          <w:rFonts w:ascii="Times New Roman" w:hAnsi="Times New Roman" w:cs="Times New Roman"/>
          <w:sz w:val="24"/>
          <w:szCs w:val="24"/>
        </w:rPr>
        <w:t>www.lomonosovlo.ru</w:t>
      </w:r>
      <w:proofErr w:type="spellEnd"/>
      <w:r w:rsidRPr="001C6C6E">
        <w:rPr>
          <w:rFonts w:ascii="Times New Roman" w:hAnsi="Times New Roman" w:cs="Times New Roman"/>
          <w:sz w:val="24"/>
          <w:szCs w:val="24"/>
        </w:rPr>
        <w:t>.</w:t>
      </w:r>
    </w:p>
    <w:p w:rsidR="005517A1" w:rsidRPr="001C6C6E" w:rsidRDefault="005517A1" w:rsidP="005517A1">
      <w:pPr>
        <w:pStyle w:val="ab"/>
        <w:numPr>
          <w:ilvl w:val="0"/>
          <w:numId w:val="34"/>
        </w:numPr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C6E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6C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1C6C6E">
        <w:rPr>
          <w:rFonts w:ascii="Times New Roman" w:hAnsi="Times New Roman" w:cs="Times New Roman"/>
          <w:sz w:val="24"/>
          <w:szCs w:val="24"/>
        </w:rPr>
        <w:t>.</w:t>
      </w:r>
    </w:p>
    <w:p w:rsidR="005517A1" w:rsidRPr="001C6C6E" w:rsidRDefault="005517A1" w:rsidP="005517A1">
      <w:pPr>
        <w:spacing w:line="288" w:lineRule="auto"/>
        <w:jc w:val="both"/>
      </w:pPr>
    </w:p>
    <w:p w:rsidR="005517A1" w:rsidRPr="001C6C6E" w:rsidRDefault="005517A1" w:rsidP="005517A1">
      <w:pPr>
        <w:spacing w:line="288" w:lineRule="auto"/>
        <w:jc w:val="both"/>
      </w:pPr>
    </w:p>
    <w:p w:rsidR="005517A1" w:rsidRDefault="005517A1" w:rsidP="005517A1">
      <w:pPr>
        <w:tabs>
          <w:tab w:val="left" w:pos="7088"/>
        </w:tabs>
        <w:spacing w:line="288" w:lineRule="auto"/>
        <w:jc w:val="both"/>
      </w:pPr>
      <w:r w:rsidRPr="001C6C6E">
        <w:t xml:space="preserve">Глава администрации </w:t>
      </w:r>
      <w:r w:rsidRPr="001C6C6E">
        <w:tab/>
      </w:r>
      <w:r>
        <w:t xml:space="preserve">             С.А. Годов</w:t>
      </w: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p w:rsidR="007506C2" w:rsidRDefault="007506C2" w:rsidP="005517A1">
      <w:pPr>
        <w:tabs>
          <w:tab w:val="left" w:pos="7088"/>
        </w:tabs>
        <w:spacing w:line="288" w:lineRule="auto"/>
        <w:jc w:val="both"/>
      </w:pPr>
    </w:p>
    <w:tbl>
      <w:tblPr>
        <w:tblW w:w="4253" w:type="dxa"/>
        <w:tblInd w:w="5353" w:type="dxa"/>
        <w:tblLook w:val="04A0"/>
      </w:tblPr>
      <w:tblGrid>
        <w:gridCol w:w="4253"/>
      </w:tblGrid>
      <w:tr w:rsidR="00C90544" w:rsidRPr="00661127" w:rsidTr="00D5099D">
        <w:tc>
          <w:tcPr>
            <w:tcW w:w="4253" w:type="dxa"/>
          </w:tcPr>
          <w:p w:rsidR="00C90544" w:rsidRPr="00661127" w:rsidRDefault="00C90544" w:rsidP="00D5099D">
            <w:pPr>
              <w:tabs>
                <w:tab w:val="left" w:pos="851"/>
                <w:tab w:val="left" w:pos="7655"/>
              </w:tabs>
              <w:jc w:val="both"/>
              <w:rPr>
                <w:szCs w:val="26"/>
              </w:rPr>
            </w:pPr>
            <w:r w:rsidRPr="00661127">
              <w:rPr>
                <w:szCs w:val="26"/>
              </w:rPr>
              <w:t>Приложение №1 к постановлению администрации муниципального образования Ломоносовский муниципальный район</w:t>
            </w:r>
          </w:p>
          <w:p w:rsidR="00C90544" w:rsidRPr="00661127" w:rsidRDefault="00302694" w:rsidP="00D5099D">
            <w:pPr>
              <w:tabs>
                <w:tab w:val="left" w:pos="851"/>
                <w:tab w:val="left" w:pos="7655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="00C90544">
              <w:rPr>
                <w:szCs w:val="26"/>
              </w:rPr>
              <w:t>т</w:t>
            </w:r>
            <w:r>
              <w:rPr>
                <w:szCs w:val="26"/>
              </w:rPr>
              <w:t xml:space="preserve"> 27.11.2020 </w:t>
            </w:r>
            <w:r w:rsidR="001B7283">
              <w:rPr>
                <w:szCs w:val="26"/>
              </w:rPr>
              <w:t xml:space="preserve"> № </w:t>
            </w:r>
            <w:r>
              <w:rPr>
                <w:szCs w:val="26"/>
              </w:rPr>
              <w:t>1430/20</w:t>
            </w:r>
          </w:p>
          <w:p w:rsidR="00C90544" w:rsidRPr="00661127" w:rsidRDefault="00C90544" w:rsidP="00D5099D">
            <w:pPr>
              <w:tabs>
                <w:tab w:val="left" w:pos="851"/>
                <w:tab w:val="left" w:pos="7655"/>
              </w:tabs>
              <w:rPr>
                <w:szCs w:val="26"/>
              </w:rPr>
            </w:pPr>
          </w:p>
        </w:tc>
      </w:tr>
    </w:tbl>
    <w:p w:rsidR="00C90544" w:rsidRPr="00243F0A" w:rsidRDefault="00C90544" w:rsidP="00C90544">
      <w:pPr>
        <w:tabs>
          <w:tab w:val="left" w:pos="851"/>
          <w:tab w:val="left" w:pos="7655"/>
        </w:tabs>
        <w:jc w:val="center"/>
        <w:rPr>
          <w:szCs w:val="26"/>
        </w:rPr>
      </w:pPr>
      <w:r w:rsidRPr="00243F0A">
        <w:rPr>
          <w:szCs w:val="26"/>
        </w:rPr>
        <w:t>Список соответствующих заказчиков, для которых уполномоченное учреждение наделено полномочиями на определение поставщиков (подрядчиков, исполнителей):</w:t>
      </w:r>
    </w:p>
    <w:p w:rsidR="00C90544" w:rsidRDefault="00C90544" w:rsidP="00C90544">
      <w:pPr>
        <w:tabs>
          <w:tab w:val="left" w:pos="851"/>
          <w:tab w:val="left" w:pos="7655"/>
        </w:tabs>
        <w:rPr>
          <w:szCs w:val="26"/>
        </w:rPr>
      </w:pPr>
    </w:p>
    <w:tbl>
      <w:tblPr>
        <w:tblW w:w="9158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286"/>
        <w:gridCol w:w="2693"/>
        <w:gridCol w:w="3424"/>
        <w:gridCol w:w="1755"/>
      </w:tblGrid>
      <w:tr w:rsidR="00C90544" w:rsidRPr="0050142F" w:rsidTr="00D5099D">
        <w:trPr>
          <w:trHeight w:val="300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9F0071" w:rsidRDefault="00C90544" w:rsidP="00D50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0071">
              <w:rPr>
                <w:bCs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9F0071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F0071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F0071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9F0071" w:rsidRDefault="00C90544" w:rsidP="00D50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0071">
              <w:rPr>
                <w:bCs/>
                <w:color w:val="000000"/>
                <w:sz w:val="20"/>
                <w:szCs w:val="20"/>
              </w:rPr>
              <w:t>Краткое наименование</w:t>
            </w:r>
          </w:p>
        </w:tc>
        <w:tc>
          <w:tcPr>
            <w:tcW w:w="3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9F0071" w:rsidRDefault="00C90544" w:rsidP="00D50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0071">
              <w:rPr>
                <w:bCs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9F0071" w:rsidRDefault="00C90544" w:rsidP="00D50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0071">
              <w:rPr>
                <w:bCs/>
                <w:color w:val="000000"/>
                <w:sz w:val="20"/>
                <w:szCs w:val="20"/>
              </w:rPr>
              <w:t>ИНН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Администрация МО Ломоносовский муниципальный район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Администрация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4720007053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Комитет финансов администрации Ломоносовского муниципального района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4720020985</w:t>
            </w:r>
          </w:p>
        </w:tc>
      </w:tr>
      <w:tr w:rsidR="00C90544" w:rsidRPr="0050142F" w:rsidTr="00D5099D">
        <w:trPr>
          <w:trHeight w:val="12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ind w:left="49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Комитет по образованию Ломоносовского района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Комитет по образованию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4720018538</w:t>
            </w:r>
          </w:p>
        </w:tc>
      </w:tr>
      <w:tr w:rsidR="00C90544" w:rsidRPr="0050142F" w:rsidTr="00D5099D">
        <w:trPr>
          <w:trHeight w:val="12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Комитет по управлению муниципальным имуществом 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Комитет по управлению муниципальным имуществом</w:t>
            </w:r>
            <w:r>
              <w:rPr>
                <w:color w:val="000000"/>
                <w:szCs w:val="26"/>
              </w:rPr>
              <w:t xml:space="preserve"> и градостроительной деятельности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4720009036</w:t>
            </w:r>
          </w:p>
        </w:tc>
      </w:tr>
      <w:tr w:rsidR="00C90544" w:rsidRPr="0050142F" w:rsidTr="00D5099D">
        <w:trPr>
          <w:trHeight w:val="845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ind w:left="49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МБУ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Ломоносовский районный Дворец культуры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Горбунки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бюджетное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Ломоносовский районный Дворец культуры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Горбунки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4720021682</w:t>
            </w:r>
          </w:p>
        </w:tc>
      </w:tr>
      <w:tr w:rsidR="00C90544" w:rsidRPr="0050142F" w:rsidTr="00D5099D">
        <w:trPr>
          <w:trHeight w:val="15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МБУ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Районный центр культуры и молодежных инициатив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бюджетное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Районный центр культуры и молодежных инициатив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4725002980</w:t>
            </w:r>
          </w:p>
        </w:tc>
      </w:tr>
      <w:tr w:rsidR="00C90544" w:rsidRPr="0050142F" w:rsidTr="00D5099D">
        <w:trPr>
          <w:trHeight w:val="15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7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МБУ </w:t>
            </w:r>
            <w:r>
              <w:rPr>
                <w:color w:val="000000"/>
                <w:szCs w:val="26"/>
              </w:rPr>
              <w:t>«Хореографический театр-студия «</w:t>
            </w:r>
            <w:proofErr w:type="spellStart"/>
            <w:r w:rsidRPr="0050142F">
              <w:rPr>
                <w:color w:val="000000"/>
                <w:szCs w:val="26"/>
              </w:rPr>
              <w:t>Артис</w:t>
            </w:r>
            <w:proofErr w:type="spellEnd"/>
            <w:r w:rsidRPr="0050142F">
              <w:rPr>
                <w:color w:val="000000"/>
                <w:szCs w:val="26"/>
              </w:rPr>
              <w:t xml:space="preserve"> балет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бюджетное учреждение "Хореографический театр-студия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Артис</w:t>
            </w:r>
            <w:proofErr w:type="spellEnd"/>
            <w:r w:rsidRPr="0050142F">
              <w:rPr>
                <w:color w:val="000000"/>
                <w:szCs w:val="26"/>
              </w:rPr>
              <w:t xml:space="preserve"> балет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4725002972</w:t>
            </w:r>
          </w:p>
        </w:tc>
      </w:tr>
      <w:tr w:rsidR="00C90544" w:rsidRPr="0050142F" w:rsidTr="00D5099D">
        <w:trPr>
          <w:trHeight w:val="562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МБУ ОДО ЦДТ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Муниципальное бюджетное  учреждение - организация дополнительного образования  Центр детского творчества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4720014861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МДОУ №2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Радуга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Детский сад №2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Радуга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4720010828</w:t>
            </w:r>
          </w:p>
        </w:tc>
      </w:tr>
      <w:tr w:rsidR="00C90544" w:rsidRPr="0050142F" w:rsidTr="00D5099D">
        <w:trPr>
          <w:trHeight w:val="12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МДОУ №3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Детский сад №3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4720010810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МДОУ №4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Муниципальное дошкольное образовательное учреждение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«Д</w:t>
            </w:r>
            <w:r w:rsidRPr="0050142F">
              <w:rPr>
                <w:color w:val="000000"/>
                <w:szCs w:val="26"/>
              </w:rPr>
              <w:t>етский сад №</w:t>
            </w:r>
            <w:r>
              <w:rPr>
                <w:color w:val="000000"/>
                <w:szCs w:val="26"/>
              </w:rPr>
              <w:t>4»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4725006134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МДОУ №7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Ласточка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Детский сад №7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Ласточка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4720010835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МДОУ №</w:t>
            </w:r>
            <w:r w:rsidRPr="0050142F">
              <w:rPr>
                <w:color w:val="000000"/>
                <w:szCs w:val="26"/>
              </w:rPr>
              <w:t>8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«Д</w:t>
            </w:r>
            <w:r w:rsidRPr="0050142F">
              <w:rPr>
                <w:color w:val="000000"/>
                <w:szCs w:val="26"/>
              </w:rPr>
              <w:t>етский сад № 8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4725001376</w:t>
            </w:r>
          </w:p>
        </w:tc>
      </w:tr>
      <w:tr w:rsidR="00C90544" w:rsidRPr="0050142F" w:rsidTr="00D5099D">
        <w:trPr>
          <w:trHeight w:val="1128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МДОУ №9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Лучик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Муниципальное дошкольное образовательное учреждение</w:t>
            </w:r>
            <w:r>
              <w:rPr>
                <w:color w:val="000000"/>
                <w:szCs w:val="26"/>
              </w:rPr>
              <w:t xml:space="preserve"> «Детский сад</w:t>
            </w:r>
            <w:r w:rsidRPr="0050142F">
              <w:rPr>
                <w:color w:val="000000"/>
                <w:szCs w:val="26"/>
              </w:rPr>
              <w:t xml:space="preserve"> №9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Лучик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4720010850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МДОУ №</w:t>
            </w:r>
            <w:r w:rsidRPr="0050142F">
              <w:rPr>
                <w:color w:val="000000"/>
                <w:szCs w:val="26"/>
              </w:rPr>
              <w:t>10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Муниципальное дошкольное образовательное учреждение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«Д</w:t>
            </w:r>
            <w:r w:rsidRPr="0050142F">
              <w:rPr>
                <w:color w:val="000000"/>
                <w:szCs w:val="26"/>
              </w:rPr>
              <w:t>етский сад № 10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4725001369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МДОУ №11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Детский сад №11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4720010867</w:t>
            </w:r>
          </w:p>
        </w:tc>
      </w:tr>
      <w:tr w:rsidR="00C90544" w:rsidRPr="0050142F" w:rsidTr="00D5099D">
        <w:trPr>
          <w:trHeight w:val="12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МДОУ №14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Муниципальное дошкольное образовательное учреждение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Детский сад №14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4725002450</w:t>
            </w:r>
          </w:p>
        </w:tc>
      </w:tr>
      <w:tr w:rsidR="00C90544" w:rsidRPr="0050142F" w:rsidTr="00D5099D">
        <w:trPr>
          <w:trHeight w:val="42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МДОУ №15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Муниципальное дошкольное образовательное учреждение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Детский сад №15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4720015086</w:t>
            </w:r>
          </w:p>
        </w:tc>
      </w:tr>
      <w:tr w:rsidR="00C90544" w:rsidRPr="0050142F" w:rsidTr="00D5099D">
        <w:trPr>
          <w:trHeight w:val="562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МДОУ №16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Детский сад №16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4720010874</w:t>
            </w:r>
          </w:p>
        </w:tc>
      </w:tr>
      <w:tr w:rsidR="00C90544" w:rsidRPr="0050142F" w:rsidTr="00D5099D">
        <w:trPr>
          <w:trHeight w:val="125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МДОУ №19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Муниципальное дошкольное образовательное учреждение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Детский сад №19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4720010909</w:t>
            </w:r>
          </w:p>
        </w:tc>
      </w:tr>
      <w:tr w:rsidR="00C90544" w:rsidRPr="0050142F" w:rsidTr="00D5099D">
        <w:trPr>
          <w:trHeight w:val="984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МДОУ №20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D5099D">
            <w:pPr>
              <w:jc w:val="center"/>
              <w:rPr>
                <w:szCs w:val="26"/>
              </w:rPr>
            </w:pPr>
            <w:r w:rsidRPr="0050142F">
              <w:rPr>
                <w:szCs w:val="26"/>
              </w:rPr>
              <w:t xml:space="preserve">Муниципальное дошкольное </w:t>
            </w:r>
            <w:r w:rsidRPr="0050142F">
              <w:rPr>
                <w:color w:val="000000"/>
                <w:szCs w:val="26"/>
              </w:rPr>
              <w:t>образовательное</w:t>
            </w:r>
            <w:r w:rsidRPr="0050142F">
              <w:rPr>
                <w:szCs w:val="26"/>
              </w:rPr>
              <w:t xml:space="preserve"> учреждение </w:t>
            </w:r>
          </w:p>
          <w:p w:rsidR="00C90544" w:rsidRPr="0050142F" w:rsidRDefault="00C90544" w:rsidP="00D5099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«</w:t>
            </w:r>
            <w:r w:rsidRPr="0050142F">
              <w:rPr>
                <w:szCs w:val="26"/>
              </w:rPr>
              <w:t xml:space="preserve">Детский сад №20» 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4725003775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МДОУ №24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Родничок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Детский сад №24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Родничок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4720010916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МДОУ №25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Малыш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Детский сад №25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Малыш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4720010923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МДОУ №26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Детский сад №26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4720010930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МДОУ №29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Сказка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Детский сад №29 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Сказка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4720010948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МДОУ №30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Улыбка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Детский сад №30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Улыбка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4720010955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МДОУ №31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Светлячок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Детский сад №31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Светлячок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4720010962</w:t>
            </w:r>
          </w:p>
        </w:tc>
      </w:tr>
      <w:tr w:rsidR="00C90544" w:rsidRPr="0050142F" w:rsidTr="00D5099D">
        <w:trPr>
          <w:trHeight w:val="84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МКОО ДО ДООЦ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Чайка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учреждение – образовательная организация дополнительного образования детский оздоровительно-образовательный центр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Чайка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4720019690</w:t>
            </w:r>
          </w:p>
        </w:tc>
      </w:tr>
      <w:tr w:rsidR="00C90544" w:rsidRPr="0050142F" w:rsidTr="00D5099D">
        <w:trPr>
          <w:trHeight w:val="18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МКОУДО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Аннинская ДШИ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образовательное учреждение дополнительного образования 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Аннинская детская школа искусств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4720014935</w:t>
            </w:r>
          </w:p>
        </w:tc>
      </w:tr>
      <w:tr w:rsidR="00C90544" w:rsidRPr="0050142F" w:rsidTr="00D5099D">
        <w:trPr>
          <w:trHeight w:val="18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МКОУДО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Большеижорская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ДШИ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Большеижорская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детская школа искусств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4720014999</w:t>
            </w:r>
          </w:p>
        </w:tc>
      </w:tr>
      <w:tr w:rsidR="00C90544" w:rsidRPr="0050142F" w:rsidTr="00D5099D">
        <w:trPr>
          <w:trHeight w:val="845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31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МКОУДО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Горбунковская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ДШИ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Горбунковская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детская школа искусств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4720015022</w:t>
            </w:r>
          </w:p>
        </w:tc>
      </w:tr>
      <w:tr w:rsidR="00C90544" w:rsidRPr="0050142F" w:rsidTr="00D5099D">
        <w:trPr>
          <w:trHeight w:val="18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МКОУДО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Гостилицкая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ДШИ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Гостилицкая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детская школа искусств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4720015030</w:t>
            </w:r>
          </w:p>
        </w:tc>
      </w:tr>
      <w:tr w:rsidR="00C90544" w:rsidRPr="0050142F" w:rsidTr="00D5099D">
        <w:trPr>
          <w:trHeight w:val="18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МКОУДО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Копорская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ДШИ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Копорская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детская школа искусств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4720014981</w:t>
            </w:r>
          </w:p>
        </w:tc>
      </w:tr>
      <w:tr w:rsidR="00C90544" w:rsidRPr="0050142F" w:rsidTr="00D5099D">
        <w:trPr>
          <w:trHeight w:val="1128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34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МКОУДО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Лебяженская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ДШИ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Лебяженская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детская школа искусств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4720015061</w:t>
            </w:r>
          </w:p>
        </w:tc>
      </w:tr>
      <w:tr w:rsidR="00C90544" w:rsidRPr="0050142F" w:rsidTr="00D5099D">
        <w:trPr>
          <w:trHeight w:val="278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34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МКОУДО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Лопухинская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ДШИ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Лопухинская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детская школа искусств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4720015015</w:t>
            </w:r>
          </w:p>
        </w:tc>
      </w:tr>
      <w:tr w:rsidR="00C90544" w:rsidRPr="0050142F" w:rsidTr="00D5099D">
        <w:trPr>
          <w:trHeight w:val="18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36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МКОУДО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</w:t>
            </w:r>
            <w:proofErr w:type="spellStart"/>
            <w:proofErr w:type="gramStart"/>
            <w:r w:rsidRPr="0050142F">
              <w:rPr>
                <w:color w:val="000000"/>
                <w:szCs w:val="26"/>
              </w:rPr>
              <w:t>Русско-Высоцкая</w:t>
            </w:r>
            <w:proofErr w:type="spellEnd"/>
            <w:proofErr w:type="gramEnd"/>
            <w:r w:rsidRPr="0050142F">
              <w:rPr>
                <w:color w:val="000000"/>
                <w:szCs w:val="26"/>
              </w:rPr>
              <w:t xml:space="preserve"> ДШИ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  <w:szCs w:val="26"/>
              </w:rPr>
              <w:t>«</w:t>
            </w:r>
            <w:proofErr w:type="spellStart"/>
            <w:proofErr w:type="gramStart"/>
            <w:r w:rsidRPr="0050142F">
              <w:rPr>
                <w:color w:val="000000"/>
                <w:szCs w:val="26"/>
              </w:rPr>
              <w:t>Русско-Высоцкая</w:t>
            </w:r>
            <w:proofErr w:type="spellEnd"/>
            <w:proofErr w:type="gramEnd"/>
            <w:r w:rsidRPr="0050142F">
              <w:rPr>
                <w:color w:val="000000"/>
                <w:szCs w:val="26"/>
              </w:rPr>
              <w:t xml:space="preserve"> детская школа искусств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4720014950</w:t>
            </w:r>
          </w:p>
        </w:tc>
      </w:tr>
      <w:tr w:rsidR="00C90544" w:rsidRPr="0050142F" w:rsidTr="00D5099D">
        <w:trPr>
          <w:trHeight w:val="15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37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МКУ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Управление учета и контроля муниципальных учреждений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Управление учета и контроля муниципальных учреждений муниципального образования Ломоносовский муниципальный район Ленинградской области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4725002740</w:t>
            </w:r>
          </w:p>
        </w:tc>
      </w:tr>
      <w:tr w:rsidR="00C90544" w:rsidRPr="0050142F" w:rsidTr="00D5099D">
        <w:trPr>
          <w:trHeight w:val="562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38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МКУ </w:t>
            </w:r>
            <w:r>
              <w:rPr>
                <w:color w:val="000000"/>
                <w:szCs w:val="26"/>
              </w:rPr>
              <w:t>«Служба заказчика»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</w:t>
            </w:r>
            <w:r w:rsidRPr="0063294E">
              <w:rPr>
                <w:color w:val="000000"/>
                <w:szCs w:val="26"/>
              </w:rPr>
              <w:t>униципальное казенное учреждение «</w:t>
            </w:r>
            <w:r>
              <w:rPr>
                <w:color w:val="000000"/>
                <w:szCs w:val="26"/>
              </w:rPr>
              <w:t>С</w:t>
            </w:r>
            <w:r w:rsidRPr="0063294E">
              <w:rPr>
                <w:color w:val="000000"/>
                <w:szCs w:val="26"/>
              </w:rPr>
              <w:t xml:space="preserve">лужба заказчика муниципального образования </w:t>
            </w:r>
            <w:r>
              <w:rPr>
                <w:color w:val="000000"/>
                <w:szCs w:val="26"/>
              </w:rPr>
              <w:t>Л</w:t>
            </w:r>
            <w:r w:rsidRPr="0063294E">
              <w:rPr>
                <w:color w:val="000000"/>
                <w:szCs w:val="26"/>
              </w:rPr>
              <w:t xml:space="preserve">омоносовский муниципальный район </w:t>
            </w:r>
            <w:r>
              <w:rPr>
                <w:color w:val="000000"/>
                <w:szCs w:val="26"/>
              </w:rPr>
              <w:t>Л</w:t>
            </w:r>
            <w:r w:rsidRPr="0063294E">
              <w:rPr>
                <w:color w:val="000000"/>
                <w:szCs w:val="26"/>
              </w:rPr>
              <w:t>енинградской области»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63294E">
              <w:rPr>
                <w:color w:val="000000"/>
                <w:szCs w:val="26"/>
              </w:rPr>
              <w:t>4725001023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39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Аннинская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Аннинская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4720010803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Большеижорская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Большеижорская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4720014734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Гостилицкая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Гостилицкая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4720014830</w:t>
            </w:r>
          </w:p>
        </w:tc>
      </w:tr>
      <w:tr w:rsidR="00C90544" w:rsidRPr="0050142F" w:rsidTr="00D5099D">
        <w:trPr>
          <w:trHeight w:val="1108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42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Кипенская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Кипенская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4720014815</w:t>
            </w:r>
          </w:p>
        </w:tc>
      </w:tr>
      <w:tr w:rsidR="00C90544" w:rsidRPr="0050142F" w:rsidTr="00D5099D">
        <w:trPr>
          <w:trHeight w:val="42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43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МОУ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Копорская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Копорская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4720014727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Лаголовская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Лаголовская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4720014759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45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Лебяженский</w:t>
            </w:r>
            <w:proofErr w:type="spellEnd"/>
            <w:r w:rsidRPr="0050142F">
              <w:rPr>
                <w:color w:val="000000"/>
                <w:szCs w:val="26"/>
              </w:rPr>
              <w:t xml:space="preserve"> центр общего образования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Лебяженский</w:t>
            </w:r>
            <w:proofErr w:type="spellEnd"/>
            <w:r w:rsidRPr="0050142F">
              <w:rPr>
                <w:color w:val="000000"/>
                <w:szCs w:val="26"/>
              </w:rPr>
              <w:t xml:space="preserve"> центр общего образования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4720013441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46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Ломоносовская школа №3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Ломоносовская общеобразовательная школа №3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4720014773</w:t>
            </w:r>
          </w:p>
        </w:tc>
      </w:tr>
      <w:tr w:rsidR="00C90544" w:rsidRPr="0050142F" w:rsidTr="00D5099D">
        <w:trPr>
          <w:trHeight w:val="701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47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МОУ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Лопухинский</w:t>
            </w:r>
            <w:proofErr w:type="spellEnd"/>
            <w:r w:rsidRPr="0050142F">
              <w:rPr>
                <w:color w:val="000000"/>
                <w:szCs w:val="26"/>
              </w:rPr>
              <w:t xml:space="preserve"> образовательный центр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Лопухинский</w:t>
            </w:r>
            <w:proofErr w:type="spellEnd"/>
            <w:r w:rsidRPr="0050142F">
              <w:rPr>
                <w:color w:val="000000"/>
                <w:szCs w:val="26"/>
              </w:rPr>
              <w:t xml:space="preserve"> образовательный центр</w:t>
            </w:r>
            <w:r>
              <w:rPr>
                <w:color w:val="000000"/>
                <w:szCs w:val="26"/>
              </w:rPr>
              <w:t xml:space="preserve">» </w:t>
            </w:r>
            <w:r>
              <w:t xml:space="preserve">имени </w:t>
            </w:r>
            <w:proofErr w:type="gramStart"/>
            <w:r>
              <w:t xml:space="preserve">героя Советского Союза </w:t>
            </w:r>
            <w:r>
              <w:lastRenderedPageBreak/>
              <w:t>Васильева Алексея Александровича</w:t>
            </w:r>
            <w:proofErr w:type="gramEnd"/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lastRenderedPageBreak/>
              <w:t>4720014893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48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МОУ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Нагорная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Нагорная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4720014910</w:t>
            </w:r>
          </w:p>
        </w:tc>
      </w:tr>
      <w:tr w:rsidR="00C90544" w:rsidRPr="0050142F" w:rsidTr="00D5099D">
        <w:trPr>
          <w:trHeight w:val="278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49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Низинская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Низинская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4720014808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МОУ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Оржицкая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Оржицкая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4720014903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Ропшинская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Ропшинская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4720014741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52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МОУ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</w:t>
            </w:r>
            <w:proofErr w:type="spellStart"/>
            <w:proofErr w:type="gramStart"/>
            <w:r w:rsidRPr="0050142F">
              <w:rPr>
                <w:color w:val="000000"/>
                <w:szCs w:val="26"/>
              </w:rPr>
              <w:t>Русско-Высоцкая</w:t>
            </w:r>
            <w:proofErr w:type="spellEnd"/>
            <w:proofErr w:type="gram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proofErr w:type="gramStart"/>
            <w:r w:rsidRPr="0050142F">
              <w:rPr>
                <w:color w:val="000000"/>
                <w:szCs w:val="26"/>
              </w:rPr>
              <w:t>Русско-Высоцкая</w:t>
            </w:r>
            <w:proofErr w:type="spellEnd"/>
            <w:proofErr w:type="gram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4720014847</w:t>
            </w:r>
          </w:p>
        </w:tc>
      </w:tr>
      <w:tr w:rsidR="00C90544" w:rsidRPr="0050142F" w:rsidTr="00D509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53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</w:p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Яльгелевский</w:t>
            </w:r>
            <w:proofErr w:type="spellEnd"/>
            <w:r w:rsidRPr="0050142F">
              <w:rPr>
                <w:color w:val="000000"/>
                <w:szCs w:val="26"/>
              </w:rPr>
              <w:t xml:space="preserve"> образовательный центр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Яльгелевский</w:t>
            </w:r>
            <w:proofErr w:type="spellEnd"/>
            <w:r w:rsidRPr="0050142F">
              <w:rPr>
                <w:color w:val="000000"/>
                <w:szCs w:val="26"/>
              </w:rPr>
              <w:t xml:space="preserve"> образовательный центр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4720014886</w:t>
            </w:r>
          </w:p>
        </w:tc>
      </w:tr>
      <w:tr w:rsidR="00C90544" w:rsidRPr="0050142F" w:rsidTr="00D5099D">
        <w:trPr>
          <w:trHeight w:val="15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54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t>МОУ «</w:t>
            </w:r>
            <w:proofErr w:type="spellStart"/>
            <w:r>
              <w:t>Новосельская</w:t>
            </w:r>
            <w:proofErr w:type="spellEnd"/>
            <w:r>
              <w:t xml:space="preserve"> школа»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t>Муниципальное общеобразовательное учреждение «</w:t>
            </w:r>
            <w:proofErr w:type="spellStart"/>
            <w:r>
              <w:t>Новосельская</w:t>
            </w:r>
            <w:proofErr w:type="spellEnd"/>
            <w:r>
              <w:t xml:space="preserve"> общеобразовательная школа»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t>4725007988</w:t>
            </w:r>
          </w:p>
        </w:tc>
      </w:tr>
      <w:tr w:rsidR="009909EE" w:rsidRPr="0050142F" w:rsidTr="00D5099D">
        <w:trPr>
          <w:trHeight w:val="15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09EE" w:rsidRDefault="009909EE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55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09EE" w:rsidRDefault="009909EE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МОУ «</w:t>
            </w:r>
            <w:proofErr w:type="spellStart"/>
            <w:r>
              <w:rPr>
                <w:color w:val="000000"/>
                <w:szCs w:val="26"/>
              </w:rPr>
              <w:t>Новогореловская</w:t>
            </w:r>
            <w:proofErr w:type="spellEnd"/>
            <w:r>
              <w:rPr>
                <w:color w:val="000000"/>
                <w:szCs w:val="26"/>
              </w:rPr>
              <w:t xml:space="preserve"> школа»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09EE" w:rsidRDefault="009909EE" w:rsidP="009909EE">
            <w:pPr>
              <w:jc w:val="center"/>
              <w:rPr>
                <w:color w:val="000000"/>
                <w:szCs w:val="26"/>
              </w:rPr>
            </w:pPr>
            <w:r>
              <w:t>Муниципальное общеобразовательное учреждение «</w:t>
            </w:r>
            <w:proofErr w:type="spellStart"/>
            <w:r>
              <w:t>Новогореловская</w:t>
            </w:r>
            <w:proofErr w:type="spellEnd"/>
            <w:r>
              <w:t xml:space="preserve"> общеобразовательная школа»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09EE" w:rsidRPr="0050142F" w:rsidRDefault="009909EE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4725009495</w:t>
            </w:r>
          </w:p>
        </w:tc>
      </w:tr>
      <w:tr w:rsidR="00C90544" w:rsidRPr="0050142F" w:rsidTr="00D5099D">
        <w:trPr>
          <w:trHeight w:val="15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9909E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  <w:r w:rsidR="009909EE">
              <w:rPr>
                <w:color w:val="000000"/>
                <w:szCs w:val="26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МКУ «Центр обеспечения образовательной деятельности»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4720030479</w:t>
            </w:r>
          </w:p>
        </w:tc>
      </w:tr>
      <w:tr w:rsidR="00C90544" w:rsidRPr="0050142F" w:rsidTr="00D5099D">
        <w:trPr>
          <w:trHeight w:val="12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9909E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  <w:r w:rsidR="009909EE">
              <w:rPr>
                <w:color w:val="000000"/>
                <w:szCs w:val="26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МОУДО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Ломоносовская ДЮСШ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образовательное учреждение дополнительного образования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Ломоносовская детско-юношеская спортивная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4720015135</w:t>
            </w:r>
          </w:p>
        </w:tc>
      </w:tr>
      <w:tr w:rsidR="00C90544" w:rsidRPr="0050142F" w:rsidTr="00D5099D">
        <w:trPr>
          <w:trHeight w:val="12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9909E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5</w:t>
            </w:r>
            <w:r w:rsidR="009909EE">
              <w:rPr>
                <w:color w:val="000000"/>
                <w:szCs w:val="26"/>
              </w:rPr>
              <w:t>8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Районный историко-краеведческий музей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Районный историко-краеведческий музей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4720016040</w:t>
            </w:r>
          </w:p>
        </w:tc>
      </w:tr>
      <w:tr w:rsidR="00C90544" w:rsidRPr="0050142F" w:rsidTr="00D5099D">
        <w:trPr>
          <w:trHeight w:val="845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9909E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  <w:r w:rsidR="009909EE">
              <w:rPr>
                <w:color w:val="000000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Центральная библиотека Ломоносовского муниципального района</w:t>
            </w:r>
          </w:p>
        </w:tc>
        <w:tc>
          <w:tcPr>
            <w:tcW w:w="3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учреждение культуры муниципального образования Ломоносовский муниципальный район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Центральная библиотека Ломоносовского муниципального района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им. Н.А. Рубакина</w:t>
            </w: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4720022615</w:t>
            </w:r>
          </w:p>
        </w:tc>
      </w:tr>
      <w:tr w:rsidR="00C90544" w:rsidRPr="0050142F" w:rsidTr="00D5099D">
        <w:trPr>
          <w:trHeight w:val="845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Default="009909EE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МБУ «С</w:t>
            </w:r>
            <w:r w:rsidRPr="00911125">
              <w:rPr>
                <w:color w:val="000000"/>
                <w:szCs w:val="26"/>
              </w:rPr>
              <w:t xml:space="preserve">лужба ритуальных услуг </w:t>
            </w:r>
            <w:r>
              <w:rPr>
                <w:color w:val="000000"/>
                <w:szCs w:val="26"/>
              </w:rPr>
              <w:t>Л</w:t>
            </w:r>
            <w:r w:rsidRPr="00911125">
              <w:rPr>
                <w:color w:val="000000"/>
                <w:szCs w:val="26"/>
              </w:rPr>
              <w:t>омоносовского муниципального района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</w:t>
            </w:r>
            <w:r w:rsidRPr="00911125">
              <w:rPr>
                <w:color w:val="000000"/>
                <w:szCs w:val="26"/>
              </w:rPr>
              <w:t>униципальное бюджетное учреждение «</w:t>
            </w:r>
            <w:r>
              <w:rPr>
                <w:color w:val="000000"/>
                <w:szCs w:val="26"/>
              </w:rPr>
              <w:t>С</w:t>
            </w:r>
            <w:r w:rsidRPr="00911125">
              <w:rPr>
                <w:color w:val="000000"/>
                <w:szCs w:val="26"/>
              </w:rPr>
              <w:t xml:space="preserve">лужба ритуальных услуг </w:t>
            </w:r>
            <w:r>
              <w:rPr>
                <w:color w:val="000000"/>
                <w:szCs w:val="26"/>
              </w:rPr>
              <w:t>Л</w:t>
            </w:r>
            <w:r w:rsidRPr="00911125">
              <w:rPr>
                <w:color w:val="000000"/>
                <w:szCs w:val="26"/>
              </w:rPr>
              <w:t>омоносовского муниципального района»</w:t>
            </w: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D5099D">
            <w:pPr>
              <w:jc w:val="center"/>
              <w:rPr>
                <w:color w:val="000000"/>
                <w:szCs w:val="26"/>
              </w:rPr>
            </w:pPr>
            <w:r w:rsidRPr="00911125">
              <w:rPr>
                <w:color w:val="000000"/>
                <w:szCs w:val="26"/>
              </w:rPr>
              <w:t>4725001506</w:t>
            </w:r>
          </w:p>
        </w:tc>
      </w:tr>
      <w:tr w:rsidR="00741041" w:rsidRPr="0050142F" w:rsidTr="00D5099D">
        <w:trPr>
          <w:trHeight w:val="845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1041" w:rsidRDefault="00741041" w:rsidP="009909E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  <w:r w:rsidR="009909EE">
              <w:rPr>
                <w:color w:val="000000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041" w:rsidRDefault="00741041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МКУ «ЦИАХО»</w:t>
            </w:r>
          </w:p>
        </w:tc>
        <w:tc>
          <w:tcPr>
            <w:tcW w:w="3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041" w:rsidRDefault="00741041" w:rsidP="00D509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Муниципальное казенное учреждение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 </w:t>
            </w: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041" w:rsidRPr="00911125" w:rsidRDefault="00741041" w:rsidP="00D5099D">
            <w:pPr>
              <w:jc w:val="center"/>
              <w:rPr>
                <w:color w:val="000000"/>
                <w:szCs w:val="26"/>
              </w:rPr>
            </w:pPr>
            <w:r>
              <w:t>4720018601</w:t>
            </w:r>
          </w:p>
        </w:tc>
      </w:tr>
    </w:tbl>
    <w:p w:rsidR="00C90544" w:rsidRPr="00243F0A" w:rsidRDefault="00C90544" w:rsidP="00C90544">
      <w:pPr>
        <w:tabs>
          <w:tab w:val="left" w:pos="851"/>
          <w:tab w:val="left" w:pos="7655"/>
        </w:tabs>
        <w:rPr>
          <w:szCs w:val="26"/>
        </w:rPr>
      </w:pPr>
    </w:p>
    <w:p w:rsidR="00C90544" w:rsidRPr="00243F0A" w:rsidRDefault="00C90544" w:rsidP="00C90544"/>
    <w:p w:rsidR="00C90544" w:rsidRPr="00243F0A" w:rsidRDefault="00C90544" w:rsidP="00C90544">
      <w:pPr>
        <w:tabs>
          <w:tab w:val="left" w:pos="851"/>
          <w:tab w:val="left" w:pos="7655"/>
        </w:tabs>
        <w:rPr>
          <w:szCs w:val="26"/>
        </w:rPr>
        <w:sectPr w:rsidR="00C90544" w:rsidRPr="00243F0A" w:rsidSect="00D5099D">
          <w:footerReference w:type="default" r:id="rId10"/>
          <w:pgSz w:w="11906" w:h="16838"/>
          <w:pgMar w:top="851" w:right="1134" w:bottom="1276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4395" w:type="dxa"/>
        <w:tblInd w:w="5211" w:type="dxa"/>
        <w:tblLook w:val="04A0"/>
      </w:tblPr>
      <w:tblGrid>
        <w:gridCol w:w="4395"/>
      </w:tblGrid>
      <w:tr w:rsidR="00C90544" w:rsidRPr="00C90544" w:rsidTr="00D5099D">
        <w:tc>
          <w:tcPr>
            <w:tcW w:w="4395" w:type="dxa"/>
          </w:tcPr>
          <w:p w:rsidR="00C90544" w:rsidRPr="00C90544" w:rsidRDefault="00C90544" w:rsidP="00D5099D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100" w:afterAutospacing="1" w:line="240" w:lineRule="auto"/>
              <w:ind w:left="-108" w:firstLine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90544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УТВЕРЖДЕН:</w:t>
            </w:r>
          </w:p>
          <w:p w:rsidR="00C90544" w:rsidRPr="00C90544" w:rsidRDefault="00C90544" w:rsidP="00D5099D">
            <w:pPr>
              <w:pStyle w:val="63"/>
              <w:shd w:val="clear" w:color="auto" w:fill="auto"/>
              <w:tabs>
                <w:tab w:val="left" w:pos="1593"/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90544">
              <w:rPr>
                <w:rFonts w:ascii="Times New Roman" w:hAnsi="Times New Roman"/>
                <w:spacing w:val="0"/>
                <w:sz w:val="24"/>
                <w:szCs w:val="24"/>
              </w:rPr>
              <w:t>Постановлением администрации муниципального образования  Ломоносовский муниципальный район Ленинградской области</w:t>
            </w:r>
          </w:p>
          <w:p w:rsidR="00C90544" w:rsidRPr="00C90544" w:rsidRDefault="00C90544" w:rsidP="00302694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90544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от </w:t>
            </w:r>
            <w:r w:rsidR="00302694">
              <w:rPr>
                <w:rFonts w:ascii="Times New Roman" w:hAnsi="Times New Roman"/>
                <w:spacing w:val="0"/>
                <w:sz w:val="24"/>
                <w:szCs w:val="24"/>
              </w:rPr>
              <w:t>27.11.2020</w:t>
            </w:r>
            <w:r w:rsidRPr="00C90544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№ </w:t>
            </w:r>
            <w:r w:rsidR="00302694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1430/20</w:t>
            </w:r>
          </w:p>
          <w:p w:rsidR="00C90544" w:rsidRPr="00C90544" w:rsidRDefault="00C90544" w:rsidP="00D5099D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90544">
              <w:rPr>
                <w:rFonts w:ascii="Times New Roman" w:hAnsi="Times New Roman"/>
                <w:spacing w:val="0"/>
                <w:sz w:val="24"/>
                <w:szCs w:val="24"/>
              </w:rPr>
              <w:t>(приложение №2)</w:t>
            </w:r>
          </w:p>
          <w:p w:rsidR="00C90544" w:rsidRPr="00C90544" w:rsidRDefault="00C90544" w:rsidP="00D5099D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100" w:afterAutospacing="1" w:line="240" w:lineRule="auto"/>
              <w:ind w:left="425" w:firstLine="709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</w:tbl>
    <w:p w:rsidR="00C90544" w:rsidRPr="00C90544" w:rsidRDefault="00C90544" w:rsidP="00C90544">
      <w:pPr>
        <w:ind w:left="425" w:firstLine="709"/>
        <w:jc w:val="center"/>
        <w:rPr>
          <w:b/>
        </w:rPr>
      </w:pPr>
    </w:p>
    <w:p w:rsidR="00C90544" w:rsidRPr="00C90544" w:rsidRDefault="00C90544" w:rsidP="00C90544">
      <w:pPr>
        <w:ind w:left="425" w:firstLine="709"/>
        <w:jc w:val="center"/>
        <w:rPr>
          <w:b/>
        </w:rPr>
      </w:pPr>
      <w:r w:rsidRPr="00C90544">
        <w:rPr>
          <w:b/>
        </w:rPr>
        <w:t>ПОРЯДОК</w:t>
      </w:r>
    </w:p>
    <w:p w:rsidR="00C90544" w:rsidRPr="00C90544" w:rsidRDefault="00C90544" w:rsidP="00C90544">
      <w:pPr>
        <w:jc w:val="center"/>
        <w:rPr>
          <w:b/>
        </w:rPr>
      </w:pPr>
      <w:r w:rsidRPr="00C90544">
        <w:rPr>
          <w:b/>
        </w:rPr>
        <w:t>взаимодействия заказчиков с уполномоченным учреждением на осуществление полномочий на определение поставщиков (подрядчиков, исполнителей)</w:t>
      </w:r>
    </w:p>
    <w:p w:rsidR="00C90544" w:rsidRPr="00C90544" w:rsidRDefault="00C90544" w:rsidP="00C90544">
      <w:pPr>
        <w:jc w:val="center"/>
        <w:rPr>
          <w:b/>
        </w:rPr>
      </w:pPr>
    </w:p>
    <w:p w:rsidR="00C90544" w:rsidRPr="00C90544" w:rsidRDefault="00C90544" w:rsidP="00C90544">
      <w:pPr>
        <w:pStyle w:val="ab"/>
        <w:numPr>
          <w:ilvl w:val="0"/>
          <w:numId w:val="4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54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90544" w:rsidRPr="00C90544" w:rsidRDefault="00C90544" w:rsidP="00C90544">
      <w:pPr>
        <w:ind w:left="1494"/>
        <w:rPr>
          <w:b/>
        </w:rPr>
      </w:pPr>
    </w:p>
    <w:p w:rsidR="00C90544" w:rsidRPr="00C90544" w:rsidRDefault="00C90544" w:rsidP="00C90544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544">
        <w:rPr>
          <w:rFonts w:ascii="Times New Roman" w:hAnsi="Times New Roman" w:cs="Times New Roman"/>
          <w:sz w:val="24"/>
          <w:szCs w:val="24"/>
        </w:rPr>
        <w:t xml:space="preserve">Настоящий Порядок взаимодействия уполномоченного учреждения на определение поставщиков (подрядчиков, исполнителей) для Администрации муниципального образования Ломоносовский муниципальный район Ленинградской области, комитетов администрации муниципального образования Ломоносовский муниципальный район Ленинградской области, муниципальных казенных и бюджетных учреждений, муниципальных унитарных предприятий Ломоносовского муниципального района (далее - Заказчики) разработан в соответствии с </w:t>
      </w:r>
      <w:r w:rsidRPr="00C90544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Pr="00C90544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</w:t>
      </w:r>
      <w:proofErr w:type="gramEnd"/>
      <w:r w:rsidRPr="00C90544">
        <w:rPr>
          <w:rFonts w:ascii="Times New Roman" w:hAnsi="Times New Roman" w:cs="Times New Roman"/>
          <w:sz w:val="24"/>
          <w:szCs w:val="24"/>
        </w:rPr>
        <w:t>, работ, услуг для обеспечения государственных и муниципальных нужд» (далее - Закон о контрактной системе).</w:t>
      </w:r>
    </w:p>
    <w:p w:rsidR="00C90544" w:rsidRPr="00C90544" w:rsidRDefault="00C90544" w:rsidP="00C90544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"/>
      <w:r w:rsidRPr="00C90544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последовательность действий Заказчиков и уполномоченного учреждения на определение поставщиков (подрядчиков, исполнителей) при организации закупок, финансовое обеспечение которых осуществляется за счет средств бюджета </w:t>
      </w:r>
      <w:r w:rsidRPr="00C9054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C90544">
        <w:rPr>
          <w:rFonts w:ascii="Times New Roman" w:hAnsi="Times New Roman" w:cs="Times New Roman"/>
          <w:sz w:val="24"/>
          <w:szCs w:val="24"/>
        </w:rPr>
        <w:t xml:space="preserve"> Ломоносовский муниципальный район Ленинградской области и иных средств.</w:t>
      </w:r>
    </w:p>
    <w:p w:rsidR="00C90544" w:rsidRPr="00C90544" w:rsidRDefault="00C90544" w:rsidP="00C90544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"/>
      <w:bookmarkEnd w:id="0"/>
      <w:r w:rsidRPr="00C90544">
        <w:rPr>
          <w:rFonts w:ascii="Times New Roman" w:hAnsi="Times New Roman" w:cs="Times New Roman"/>
          <w:sz w:val="24"/>
          <w:szCs w:val="24"/>
        </w:rPr>
        <w:t xml:space="preserve"> Для реализации полномочий на определение поставщиков (подрядчиков, исполнителей) уполномоченное учреждение принимает решение о создании комиссии по осуществлению закупок, определяет ее состав и порядок работы в соответствии с </w:t>
      </w:r>
      <w:r w:rsidRPr="00C90544">
        <w:rPr>
          <w:rFonts w:ascii="Times New Roman" w:hAnsi="Times New Roman" w:cs="Times New Roman"/>
          <w:bCs/>
          <w:sz w:val="24"/>
          <w:szCs w:val="24"/>
        </w:rPr>
        <w:t>Законом</w:t>
      </w:r>
      <w:r w:rsidRPr="00C90544">
        <w:rPr>
          <w:rFonts w:ascii="Times New Roman" w:hAnsi="Times New Roman" w:cs="Times New Roman"/>
          <w:sz w:val="24"/>
          <w:szCs w:val="24"/>
        </w:rPr>
        <w:t xml:space="preserve"> о контрактной системе. В состав комиссии по осуществлению закупок могут быть включены представители заинтересованных заказчиков (по представлению руководителя заказчика).</w:t>
      </w:r>
    </w:p>
    <w:bookmarkEnd w:id="1"/>
    <w:p w:rsidR="00C90544" w:rsidRPr="00C90544" w:rsidRDefault="00C90544" w:rsidP="00C90544">
      <w:pPr>
        <w:pStyle w:val="ab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При осуществлении полномочий на определение поставщиков (подрядчиков, исполнителей) уполномоченное учреждение руководствуется:</w:t>
      </w:r>
    </w:p>
    <w:p w:rsidR="00C90544" w:rsidRPr="00C90544" w:rsidRDefault="00C90544" w:rsidP="00C90544">
      <w:pPr>
        <w:pStyle w:val="1a"/>
        <w:numPr>
          <w:ilvl w:val="0"/>
          <w:numId w:val="3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C90544">
        <w:rPr>
          <w:rFonts w:ascii="Times New Roman" w:hAnsi="Times New Roman"/>
          <w:spacing w:val="0"/>
          <w:sz w:val="24"/>
          <w:szCs w:val="24"/>
        </w:rPr>
        <w:t>Конституцией Российской Федерации;</w:t>
      </w:r>
    </w:p>
    <w:p w:rsidR="00C90544" w:rsidRPr="00C90544" w:rsidRDefault="00C90544" w:rsidP="00C90544">
      <w:pPr>
        <w:pStyle w:val="1a"/>
        <w:numPr>
          <w:ilvl w:val="0"/>
          <w:numId w:val="3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C90544">
        <w:rPr>
          <w:rFonts w:ascii="Times New Roman" w:hAnsi="Times New Roman"/>
          <w:spacing w:val="0"/>
          <w:sz w:val="24"/>
          <w:szCs w:val="24"/>
        </w:rPr>
        <w:t>Гражданским законодательством Российской Федерации;</w:t>
      </w:r>
    </w:p>
    <w:p w:rsidR="00C90544" w:rsidRPr="00C90544" w:rsidRDefault="00C90544" w:rsidP="00C90544">
      <w:pPr>
        <w:pStyle w:val="1a"/>
        <w:numPr>
          <w:ilvl w:val="0"/>
          <w:numId w:val="3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C90544">
        <w:rPr>
          <w:rFonts w:ascii="Times New Roman" w:hAnsi="Times New Roman"/>
          <w:spacing w:val="0"/>
          <w:sz w:val="24"/>
          <w:szCs w:val="24"/>
        </w:rPr>
        <w:t>Бюджетным законодательством Российской Федерации;</w:t>
      </w:r>
    </w:p>
    <w:p w:rsidR="00C90544" w:rsidRPr="00C90544" w:rsidRDefault="00C90544" w:rsidP="00C90544">
      <w:pPr>
        <w:pStyle w:val="1a"/>
        <w:numPr>
          <w:ilvl w:val="0"/>
          <w:numId w:val="3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C90544">
        <w:rPr>
          <w:rFonts w:ascii="Times New Roman" w:hAnsi="Times New Roman"/>
          <w:spacing w:val="0"/>
          <w:sz w:val="24"/>
          <w:szCs w:val="24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90544" w:rsidRPr="00C90544" w:rsidRDefault="00C90544" w:rsidP="00C90544">
      <w:pPr>
        <w:pStyle w:val="1a"/>
        <w:numPr>
          <w:ilvl w:val="0"/>
          <w:numId w:val="3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C90544">
        <w:rPr>
          <w:rFonts w:ascii="Times New Roman" w:hAnsi="Times New Roman"/>
          <w:spacing w:val="0"/>
          <w:sz w:val="24"/>
          <w:szCs w:val="24"/>
        </w:rPr>
        <w:t>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C90544" w:rsidRPr="00C90544" w:rsidRDefault="00C90544" w:rsidP="00C90544">
      <w:pPr>
        <w:pStyle w:val="1a"/>
        <w:numPr>
          <w:ilvl w:val="0"/>
          <w:numId w:val="3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C90544">
        <w:rPr>
          <w:rFonts w:ascii="Times New Roman" w:hAnsi="Times New Roman"/>
          <w:spacing w:val="0"/>
          <w:sz w:val="24"/>
          <w:szCs w:val="24"/>
        </w:rPr>
        <w:t>Иными федеральными законами, нормативными правовыми актами, муниципальными правовыми актами и настоящим Порядком.</w:t>
      </w:r>
    </w:p>
    <w:p w:rsidR="00C90544" w:rsidRPr="00C90544" w:rsidRDefault="00C90544" w:rsidP="00C90544">
      <w:pPr>
        <w:pStyle w:val="1a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C90544">
        <w:rPr>
          <w:rFonts w:ascii="Times New Roman" w:hAnsi="Times New Roman"/>
          <w:spacing w:val="0"/>
          <w:sz w:val="24"/>
          <w:szCs w:val="24"/>
        </w:rPr>
        <w:t>Требования настоящего Порядка являются обязательными для заказчиков, указанных в приложении №1 к постановлению, утвердившему настоящий Порядок.</w:t>
      </w:r>
    </w:p>
    <w:p w:rsidR="00C90544" w:rsidRPr="00C90544" w:rsidRDefault="00C90544" w:rsidP="00C90544">
      <w:pPr>
        <w:pStyle w:val="1a"/>
        <w:numPr>
          <w:ilvl w:val="0"/>
          <w:numId w:val="40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544">
        <w:rPr>
          <w:rFonts w:ascii="Times New Roman" w:hAnsi="Times New Roman"/>
          <w:spacing w:val="0"/>
          <w:sz w:val="24"/>
          <w:szCs w:val="24"/>
        </w:rPr>
        <w:lastRenderedPageBreak/>
        <w:t>Уполномоченное учреждение для осуществления перечисленных в настоящем Положении действий в ЕИС использует автоматизированную информационную систему «Государственный заказ Ленинградской области» (далее - АИСГЗ).</w:t>
      </w:r>
    </w:p>
    <w:p w:rsidR="00C90544" w:rsidRPr="00C90544" w:rsidRDefault="00C90544" w:rsidP="00C90544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C90544">
        <w:t>Для целей настоящего Порядка используются следующие основные понятия в соответствии с Законом:</w:t>
      </w:r>
    </w:p>
    <w:p w:rsidR="00C90544" w:rsidRPr="00C90544" w:rsidRDefault="00C90544" w:rsidP="00C90544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</w:pPr>
      <w:r w:rsidRPr="00C90544">
        <w:t xml:space="preserve">единая информационная система в сфере закупок (далее - ЕИС) </w:t>
      </w:r>
      <w:proofErr w:type="gramStart"/>
      <w:r w:rsidRPr="00C90544">
        <w:t>-с</w:t>
      </w:r>
      <w:proofErr w:type="gramEnd"/>
      <w:r w:rsidRPr="00C90544">
        <w:t xml:space="preserve">овокупность информации, указанной в </w:t>
      </w:r>
      <w:hyperlink r:id="rId11" w:history="1">
        <w:r w:rsidRPr="00C90544">
          <w:t>части 3 статьи 4</w:t>
        </w:r>
      </w:hyperlink>
      <w:r w:rsidRPr="00C90544">
        <w:t xml:space="preserve"> Закона о контрактной системе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 (далее - официальный сайт);</w:t>
      </w:r>
    </w:p>
    <w:p w:rsidR="00C90544" w:rsidRPr="00C90544" w:rsidRDefault="00C90544" w:rsidP="00C90544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C90544">
        <w:t>документация о закупках – конкурсная документация (ст. 50 и ст.54.3  Закона о контрактной системе), документация об электронном аукционе в соответствии ст. 64 Закона о контрактной системе), документация о проведении запроса предложений (ч.6 ст.83 и ч.6 ст.83.1 Закона о контрактной системе), документация о закрытом аукционе (ст.87 Закона о контрактной системе) в зависимости от выбранного способа определения</w:t>
      </w:r>
      <w:proofErr w:type="gramEnd"/>
      <w:r w:rsidRPr="00C90544">
        <w:t xml:space="preserve"> поставщика (подрядчика, исполнителя).</w:t>
      </w:r>
    </w:p>
    <w:p w:rsidR="00C90544" w:rsidRPr="00C90544" w:rsidRDefault="00C90544" w:rsidP="00C90544">
      <w:pPr>
        <w:autoSpaceDE w:val="0"/>
        <w:autoSpaceDN w:val="0"/>
        <w:adjustRightInd w:val="0"/>
        <w:rPr>
          <w:b/>
        </w:rPr>
      </w:pPr>
    </w:p>
    <w:p w:rsidR="00C90544" w:rsidRPr="00C90544" w:rsidRDefault="00C90544" w:rsidP="00C90544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544">
        <w:rPr>
          <w:rFonts w:ascii="Times New Roman" w:hAnsi="Times New Roman" w:cs="Times New Roman"/>
          <w:b/>
          <w:sz w:val="24"/>
          <w:szCs w:val="24"/>
        </w:rPr>
        <w:t>Функции и полномочия уполномоченного учреждения</w:t>
      </w:r>
    </w:p>
    <w:p w:rsidR="00C90544" w:rsidRPr="00C90544" w:rsidRDefault="00C90544" w:rsidP="00C90544">
      <w:pPr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</w:pPr>
      <w:r w:rsidRPr="00C90544">
        <w:t>Уполномоченное учреждение осуществляет следующие функции и полномочия:</w:t>
      </w:r>
    </w:p>
    <w:p w:rsidR="00C90544" w:rsidRPr="00C90544" w:rsidRDefault="00C90544" w:rsidP="00C90544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C90544">
        <w:t>Определяет поставщиков (подрядчиков, исполнителей) для заказчиков способами, предусмотренными статьей 24 Закона о  контрактной системе, за исключением случаев осуществления закупок у единственного поставщика (подрядчика, исполнителя), предусмотренных пунктами 1-4, 6-48, 55 части 1 статьи 93 Закона о  контрактной системе.</w:t>
      </w:r>
    </w:p>
    <w:p w:rsidR="00C90544" w:rsidRPr="00C90544" w:rsidRDefault="00C90544" w:rsidP="00C90544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C90544">
        <w:t>Выбирает оператора электронной площадки для организации и проведения закупок путем аукциона в электронной форме (электронного аукциона).</w:t>
      </w:r>
    </w:p>
    <w:p w:rsidR="00C90544" w:rsidRPr="00C90544" w:rsidRDefault="00C90544" w:rsidP="00C90544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C90544">
        <w:t>Разрабатывает шаблоны муниципальных контрактов, за исключением типовых контрактов, размещенных в библиотеке контрактов ЕИС.</w:t>
      </w:r>
    </w:p>
    <w:p w:rsidR="00C90544" w:rsidRPr="00C90544" w:rsidRDefault="00C90544" w:rsidP="00C90544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C90544">
        <w:t xml:space="preserve">Разрабатывает документацию о закупке, извещение об осуществлении закупки на основании заявок по форме согласно приложению №1 к настоящему Порядку и приложений к заявкам. </w:t>
      </w:r>
    </w:p>
    <w:p w:rsidR="00C90544" w:rsidRPr="00C90544" w:rsidRDefault="00C90544" w:rsidP="00C90544">
      <w:pPr>
        <w:autoSpaceDE w:val="0"/>
        <w:autoSpaceDN w:val="0"/>
        <w:adjustRightInd w:val="0"/>
        <w:ind w:firstLine="709"/>
        <w:jc w:val="both"/>
      </w:pPr>
      <w:r w:rsidRPr="00C90544">
        <w:t>Дает разъяснения положений документации о закупке, при необходимости запрашивает информацию у заказчика.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Заказчик самостоятельно осуществляет полномочия на обоснование закупок, определение условий контракта, в том числе на определение начальной (максимальной) цены контракта (в том числе: начальной цены единицы товара, работы, услуги, начальной суммы цен указанных единиц, максимального значения цены контракта) и подписание контракта. Контракты подписываются заказчиком, для которого были определены поставщики (подрядчики, исполнители).</w:t>
      </w:r>
    </w:p>
    <w:p w:rsidR="00C90544" w:rsidRPr="00C90544" w:rsidRDefault="00C90544" w:rsidP="00C90544">
      <w:pPr>
        <w:autoSpaceDE w:val="0"/>
        <w:autoSpaceDN w:val="0"/>
        <w:adjustRightInd w:val="0"/>
        <w:ind w:firstLine="709"/>
      </w:pPr>
      <w:r w:rsidRPr="00C90544">
        <w:t>Уполномоченное учреждение вправе запрашивать у заказчика информацию о проведенной работе в соответствии с настоящим пунктом.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Формирует и размещает в ЕИС извещение об осуществлении закупки и документацию о закупке, в порядке, установленном Законом о контрактной системе на основании представленной заказчиком заявки, подписанной руководителем заказчика или уполномоченным представителем заказчика, и приложений к заявке.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lastRenderedPageBreak/>
        <w:t>Уполномоченное учреждение вносит изменения в извещение об осуществлении закупки, в документацию о закупке по согласованию с соответствующим заказчиком.</w:t>
      </w:r>
    </w:p>
    <w:p w:rsidR="00C90544" w:rsidRPr="00C90544" w:rsidRDefault="00C90544" w:rsidP="00C90544">
      <w:pPr>
        <w:autoSpaceDE w:val="0"/>
        <w:autoSpaceDN w:val="0"/>
        <w:adjustRightInd w:val="0"/>
        <w:ind w:firstLine="709"/>
        <w:jc w:val="both"/>
      </w:pPr>
      <w:r w:rsidRPr="00C90544">
        <w:t>Уполномоченное учреждение вправе отменить определение поставщика (подрядчика, исполнителя), в порядке, предусмотренном Законом о контрактной системе.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Размещает в ЕИС решение об отмене определения поставщика (подрядчика, исполнителя), в порядке, установленном действующим законодательством Российской Федерации.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Предоставляет по запросам заинтересованных лиц документацию о закупке в установленном Законом о контрактной системе порядке.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 xml:space="preserve"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 </w:t>
      </w:r>
      <w:proofErr w:type="gramStart"/>
      <w:r w:rsidRPr="00C90544">
        <w:rPr>
          <w:rFonts w:ascii="Times New Roman" w:hAnsi="Times New Roman" w:cs="Times New Roman"/>
          <w:sz w:val="24"/>
          <w:szCs w:val="24"/>
        </w:rPr>
        <w:t>Проводит исследования рынка товаров, работ, услуг путем изучения общедоступных источников информации в целях определения правильности определения и обоснования начальной (максимальной) цены контракта (в том числе: начальной цены единицы товара, работы, услуги, начальной суммы цен указанных единиц, максимального значения цены контракта), цены контракта, заключаемого с единственным поставщиком (подрядчиком, исполнителем), выявления имеющихся на рынке товаров, работ, услуг, отвечающих требованиям, определенным в техническом</w:t>
      </w:r>
      <w:proofErr w:type="gramEnd"/>
      <w:r w:rsidRPr="00C90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544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C90544">
        <w:rPr>
          <w:rFonts w:ascii="Times New Roman" w:hAnsi="Times New Roman" w:cs="Times New Roman"/>
          <w:sz w:val="24"/>
          <w:szCs w:val="24"/>
        </w:rPr>
        <w:t xml:space="preserve"> документации о закупке.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 xml:space="preserve">Размещает в ЕИС протоколы, оформленные в соответствии с Законом о контрактной системе. 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Осуществляет прием заявок на участие в конкурсе, запросе предложении, запросе котировок.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Осуществляет подготовку и направление приглашений принять участие в определении поставщиков (подрядчиков, исполнителей) закрытыми способами.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 xml:space="preserve">Осуществляет организационно-техническое обеспечение деятельности комиссии по осуществлению закупок, в том числе обеспечивает проверку на соответствие единым требованиям, предъявляемым к участникам закупки, дополнительным </w:t>
      </w:r>
      <w:hyperlink r:id="rId12" w:history="1">
        <w:r w:rsidRPr="00C90544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C90544">
        <w:rPr>
          <w:rFonts w:ascii="Times New Roman" w:hAnsi="Times New Roman" w:cs="Times New Roman"/>
          <w:sz w:val="24"/>
          <w:szCs w:val="24"/>
        </w:rPr>
        <w:t>, устанавливаемым в соответствии с Законом о контрактной системе.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 xml:space="preserve">Выступает организатором совместных конкурсов или аукционов при наличии у двух и более заказчиков потребности в одних и тех же товарах, работах, услугах. Совместные конкурсы и аукционы проводятся в соответствии с Законом о контрактной системе и в соответствии с </w:t>
      </w:r>
      <w:hyperlink r:id="rId13" w:history="1">
        <w:r w:rsidRPr="00C9054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90544">
        <w:rPr>
          <w:rFonts w:ascii="Times New Roman" w:hAnsi="Times New Roman" w:cs="Times New Roman"/>
          <w:sz w:val="24"/>
          <w:szCs w:val="24"/>
        </w:rPr>
        <w:t xml:space="preserve"> проведения совместных конкурсов и аукционов, утвержденными Постановлением Правительства Российской Федерации от 28.11.2013 N 1088.</w:t>
      </w:r>
    </w:p>
    <w:p w:rsidR="00C90544" w:rsidRPr="00C90544" w:rsidRDefault="00C90544" w:rsidP="00C90544">
      <w:pPr>
        <w:autoSpaceDE w:val="0"/>
        <w:autoSpaceDN w:val="0"/>
        <w:adjustRightInd w:val="0"/>
        <w:ind w:firstLine="709"/>
        <w:jc w:val="both"/>
      </w:pPr>
      <w:r w:rsidRPr="00C90544">
        <w:t xml:space="preserve">Права, обязанности и ответственность заказчиков при проведении совместных конкурсов или аукционов определяются соглашением сторон, заключенным в соответствии с Гражданским </w:t>
      </w:r>
      <w:hyperlink r:id="rId14" w:history="1">
        <w:r w:rsidRPr="00C90544">
          <w:t>кодексом</w:t>
        </w:r>
      </w:hyperlink>
      <w:r w:rsidRPr="00C90544">
        <w:t xml:space="preserve"> Российской Федерации и Законом о контрактной системе.</w:t>
      </w:r>
    </w:p>
    <w:p w:rsidR="00C90544" w:rsidRPr="00C90544" w:rsidRDefault="00C90544" w:rsidP="00C90544">
      <w:pPr>
        <w:autoSpaceDE w:val="0"/>
        <w:autoSpaceDN w:val="0"/>
        <w:adjustRightInd w:val="0"/>
        <w:ind w:firstLine="709"/>
        <w:jc w:val="both"/>
      </w:pPr>
      <w:r w:rsidRPr="00C90544">
        <w:t>Контракт с победителем либо победителями совместных конкурсов или аукционов заключается каждым заказчиком.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действующим законодательством Российской Федерации.</w:t>
      </w:r>
    </w:p>
    <w:p w:rsidR="00C90544" w:rsidRPr="00C90544" w:rsidRDefault="00C90544" w:rsidP="00C90544">
      <w:pPr>
        <w:autoSpaceDE w:val="0"/>
        <w:autoSpaceDN w:val="0"/>
        <w:adjustRightInd w:val="0"/>
        <w:ind w:firstLine="709"/>
      </w:pPr>
    </w:p>
    <w:p w:rsidR="00C90544" w:rsidRPr="00C90544" w:rsidRDefault="00C90544" w:rsidP="00C90544">
      <w:pPr>
        <w:autoSpaceDE w:val="0"/>
        <w:autoSpaceDN w:val="0"/>
        <w:adjustRightInd w:val="0"/>
        <w:ind w:firstLine="709"/>
      </w:pPr>
    </w:p>
    <w:p w:rsidR="00C90544" w:rsidRPr="00C90544" w:rsidRDefault="00C90544" w:rsidP="00C90544">
      <w:pPr>
        <w:autoSpaceDE w:val="0"/>
        <w:autoSpaceDN w:val="0"/>
        <w:adjustRightInd w:val="0"/>
        <w:ind w:firstLine="709"/>
      </w:pPr>
    </w:p>
    <w:p w:rsidR="00C90544" w:rsidRPr="00C90544" w:rsidRDefault="00C90544" w:rsidP="00C90544">
      <w:pPr>
        <w:autoSpaceDE w:val="0"/>
        <w:autoSpaceDN w:val="0"/>
        <w:adjustRightInd w:val="0"/>
        <w:ind w:firstLine="709"/>
      </w:pPr>
    </w:p>
    <w:p w:rsidR="00C90544" w:rsidRPr="00C90544" w:rsidRDefault="00C90544" w:rsidP="00C90544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center"/>
      </w:pPr>
      <w:r w:rsidRPr="00C90544">
        <w:rPr>
          <w:b/>
        </w:rPr>
        <w:t xml:space="preserve">Функции </w:t>
      </w:r>
      <w:r w:rsidRPr="00C90544">
        <w:t xml:space="preserve">и </w:t>
      </w:r>
      <w:r w:rsidRPr="00C90544">
        <w:rPr>
          <w:b/>
        </w:rPr>
        <w:t>полномочия заказчика</w:t>
      </w:r>
    </w:p>
    <w:p w:rsidR="00C90544" w:rsidRPr="00C90544" w:rsidRDefault="00C90544" w:rsidP="00C90544">
      <w:pPr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</w:pPr>
      <w:r w:rsidRPr="00C90544">
        <w:t>Заказчик осуществляет следующие функции и полномочия:</w:t>
      </w:r>
    </w:p>
    <w:p w:rsidR="00C90544" w:rsidRPr="00C90544" w:rsidRDefault="00C90544" w:rsidP="00C90544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Осуществляет формирование, ведение и утверждение планов-графиков в соответствии с требованиями Закона о контрактной системе и иных нормативных правовых актов. Обосновывает закупки при формировании планов-графиков.</w:t>
      </w:r>
    </w:p>
    <w:p w:rsidR="00C90544" w:rsidRPr="00C90544" w:rsidRDefault="00C90544" w:rsidP="00C90544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 xml:space="preserve">Осуществляет подготовку и направление заявки </w:t>
      </w:r>
      <w:proofErr w:type="gramStart"/>
      <w:r w:rsidRPr="00C90544">
        <w:rPr>
          <w:rFonts w:ascii="Times New Roman" w:hAnsi="Times New Roman" w:cs="Times New Roman"/>
          <w:sz w:val="24"/>
          <w:szCs w:val="24"/>
        </w:rPr>
        <w:t>на закупку в уполномоченное учреждение в соответствии с требованиями к содержанию</w:t>
      </w:r>
      <w:proofErr w:type="gramEnd"/>
      <w:r w:rsidRPr="00C90544">
        <w:rPr>
          <w:rFonts w:ascii="Times New Roman" w:hAnsi="Times New Roman" w:cs="Times New Roman"/>
          <w:sz w:val="24"/>
          <w:szCs w:val="24"/>
        </w:rPr>
        <w:t xml:space="preserve"> и заполнению заявки на закупку товаров, работ, услуг. </w:t>
      </w:r>
      <w:proofErr w:type="gramStart"/>
      <w:r w:rsidRPr="00C90544">
        <w:rPr>
          <w:rFonts w:ascii="Times New Roman" w:hAnsi="Times New Roman" w:cs="Times New Roman"/>
          <w:sz w:val="24"/>
          <w:szCs w:val="24"/>
        </w:rPr>
        <w:t>Ответственность за сведения, содержащиеся в составе заявки на закупку, описание объекта закупки, обоснованность закупки, определение условий проекта контракта, определение начальной (максимальной) цены контракта (в том числе: начальной цены единицы товара, работы, услуги, начальной суммы цен указанных единиц, максимального значения цены контракта) несет заказчик.</w:t>
      </w:r>
      <w:proofErr w:type="gramEnd"/>
    </w:p>
    <w:p w:rsidR="00C90544" w:rsidRPr="00C90544" w:rsidRDefault="00C90544" w:rsidP="00C90544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544">
        <w:rPr>
          <w:rFonts w:ascii="Times New Roman" w:hAnsi="Times New Roman" w:cs="Times New Roman"/>
          <w:sz w:val="24"/>
          <w:szCs w:val="24"/>
        </w:rPr>
        <w:t>Принимает решение об осуществлении закупки, о внесении изменений в извещение об осуществлении закупки, в документацию о закупках, в том числе об отмене определения поставщика (подрядчика, исполнителя) и в день принятия такого решения направляет информацию об изменениях, в том числе об отмене определения поставщика (подрядчика, исполнителя) на бумажном носителе и в электронном виде в уполномоченное учреждение для размещения в порядке, уставленном</w:t>
      </w:r>
      <w:proofErr w:type="gramEnd"/>
      <w:r w:rsidRPr="00C90544">
        <w:rPr>
          <w:rFonts w:ascii="Times New Roman" w:hAnsi="Times New Roman" w:cs="Times New Roman"/>
          <w:sz w:val="24"/>
          <w:szCs w:val="24"/>
        </w:rPr>
        <w:t xml:space="preserve"> Законом о контрактной системе. </w:t>
      </w:r>
    </w:p>
    <w:p w:rsidR="00C90544" w:rsidRPr="00C90544" w:rsidRDefault="00C90544" w:rsidP="00C90544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Предоставляет разъяснения положений документации о закупке по запросам уполномоченного учреждения.</w:t>
      </w:r>
    </w:p>
    <w:p w:rsidR="00C90544" w:rsidRPr="00C90544" w:rsidRDefault="00C90544" w:rsidP="00C90544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Передает проекты контрактов участнику закупки, с которым заключается контракт, в порядке и сроки, установленные законодательством Российской Федерации.</w:t>
      </w:r>
    </w:p>
    <w:p w:rsidR="00C90544" w:rsidRPr="00C90544" w:rsidRDefault="00C90544" w:rsidP="00C90544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В порядке и сроки, установленные законодательством Российской Федерации, осуществляет все действия по заключению (включая направление проекта контракта), изменению, расторжению контракта, заключенного по итогам определения поставщика (подрядчика, исполнителя). Заказчик направляет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необходимую информацию в случаях и в порядке, предусмотренных статьей 103 Закона и Правилами ведения реестра контрактов, заключенных заказчиками, утвержденными Постановлением Правительства Российской Федерации.</w:t>
      </w:r>
    </w:p>
    <w:p w:rsidR="00C90544" w:rsidRPr="00C90544" w:rsidRDefault="00C90544" w:rsidP="00C90544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При проведении конкурсов и аукционов заказчик устанавливает требование к обеспечению заявок в соответствии с Законом о контрактной системе.</w:t>
      </w:r>
    </w:p>
    <w:p w:rsidR="00C90544" w:rsidRPr="00C90544" w:rsidRDefault="00C90544" w:rsidP="00C90544">
      <w:pPr>
        <w:ind w:firstLine="540"/>
        <w:jc w:val="both"/>
      </w:pPr>
      <w:r w:rsidRPr="00C90544">
        <w:t>Заказчик устанавливает требование обеспечения исполнения контракта, обеспечения гарантийных обязатель</w:t>
      </w:r>
      <w:proofErr w:type="gramStart"/>
      <w:r w:rsidRPr="00C90544">
        <w:t>ств в сл</w:t>
      </w:r>
      <w:proofErr w:type="gramEnd"/>
      <w:r w:rsidRPr="00C90544">
        <w:t>учаях и порядке, предусмотренных статьей 96 Закона о контрактной системе.</w:t>
      </w:r>
    </w:p>
    <w:p w:rsidR="00C90544" w:rsidRPr="00C90544" w:rsidRDefault="00C90544" w:rsidP="00C90544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действующим законодательством Российской Федерации,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C90544" w:rsidRPr="00C90544" w:rsidRDefault="00C90544" w:rsidP="00C90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44" w:rsidRPr="00C90544" w:rsidRDefault="00C90544" w:rsidP="00C90544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544">
        <w:rPr>
          <w:rFonts w:ascii="Times New Roman" w:hAnsi="Times New Roman" w:cs="Times New Roman"/>
          <w:b/>
          <w:sz w:val="24"/>
          <w:szCs w:val="24"/>
        </w:rPr>
        <w:t>Порядок подачи заказчиками заявок на определение поставщика (подрядчика, исполнителя) в уполномоченное учреждение</w:t>
      </w:r>
    </w:p>
    <w:p w:rsidR="00C90544" w:rsidRPr="00C90544" w:rsidRDefault="00C90544" w:rsidP="00C90544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 xml:space="preserve">Не позднее 20 числа в месяц предшествующий месяцу планируемого размещения закупки в ЕИС заказчик подает в уполномоченное учреждение заявку, подписанную руководителем или уполномоченным представителем заказчика, и </w:t>
      </w:r>
      <w:r w:rsidRPr="00C90544">
        <w:rPr>
          <w:rFonts w:ascii="Times New Roman" w:hAnsi="Times New Roman" w:cs="Times New Roman"/>
          <w:sz w:val="24"/>
          <w:szCs w:val="24"/>
        </w:rPr>
        <w:lastRenderedPageBreak/>
        <w:t>приложения к заявке. Заявка и приложения к заявке представляется на бумажном и электронном носителе (путем направления на электронную почту уполномоченного учреждения) одновременно.</w:t>
      </w:r>
    </w:p>
    <w:p w:rsidR="00C90544" w:rsidRPr="00C90544" w:rsidRDefault="00C90544" w:rsidP="00C90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Заявка на бумажном носителе и приложения к заявке должны быть подписаны руководителем заказчика или уполномоченным представителем заказчика, прошита и скреплена печатью заказчика.</w:t>
      </w:r>
    </w:p>
    <w:p w:rsidR="00C90544" w:rsidRPr="00C90544" w:rsidRDefault="00C90544" w:rsidP="00C90544">
      <w:pPr>
        <w:pStyle w:val="ConsPlusNormal"/>
        <w:numPr>
          <w:ilvl w:val="1"/>
          <w:numId w:val="43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Уполномоченное учреждение в течение 5 рабочих дней со дня получения заявки и приложений к заявке рассматривает и согласовывает либо возвращает заказчику (в случае несогласования) для доработки с указанием причин.</w:t>
      </w:r>
    </w:p>
    <w:p w:rsidR="00C90544" w:rsidRPr="00C90544" w:rsidRDefault="00C90544" w:rsidP="00C90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В указанный срок уполномоченное учреждение проверяет полученную заявку и приложения к ней на соответствие действующему законодательству,  нормативным правовым актам о контрактной системе в сфере закупок товаров, работ, услуг для обеспечения государственных и муниципальных нужд и настоящему Порядку. Уполномоченное учреждение вправе запрашивать необходимую информацию для осуществления такой проверки.</w:t>
      </w:r>
    </w:p>
    <w:p w:rsidR="00C90544" w:rsidRPr="00C90544" w:rsidRDefault="00C90544" w:rsidP="00C90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Заявка возвращается Заказчику не позднее дня, следующего за днем выявления несоответствия представленных документов.</w:t>
      </w:r>
    </w:p>
    <w:p w:rsidR="00C90544" w:rsidRPr="00C90544" w:rsidRDefault="00C90544" w:rsidP="00C90544">
      <w:pPr>
        <w:pStyle w:val="ConsPlusNormal"/>
        <w:numPr>
          <w:ilvl w:val="1"/>
          <w:numId w:val="43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Заказчик устраняет причины несогласования в течение 3 рабочих дней.</w:t>
      </w:r>
    </w:p>
    <w:p w:rsidR="00C90544" w:rsidRPr="00C90544" w:rsidRDefault="00C90544" w:rsidP="00C90544">
      <w:pPr>
        <w:pStyle w:val="ConsPlusNormal"/>
        <w:numPr>
          <w:ilvl w:val="1"/>
          <w:numId w:val="43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Уполномоченное учреждение принимает решение об отказе в принятии заявки в следующих случаях:</w:t>
      </w:r>
    </w:p>
    <w:p w:rsidR="00C90544" w:rsidRPr="00C90544" w:rsidRDefault="00C90544" w:rsidP="00C90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- представление заявки с нарушением требований к содержанию и заполнению заявки на закупку товаров, работ, услуг;</w:t>
      </w:r>
    </w:p>
    <w:p w:rsidR="00C90544" w:rsidRPr="00C90544" w:rsidRDefault="00C90544" w:rsidP="00C90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- необоснованное завышение или занижение начальной (максимальной) цены контракта (в том числе: начальной цены единицы товара, работы, услуги, начальной суммы цен указанных единиц, максимального значения цены контракта);</w:t>
      </w:r>
    </w:p>
    <w:p w:rsidR="00C90544" w:rsidRPr="00C90544" w:rsidRDefault="00C90544" w:rsidP="00C90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- наличие противоречивой информации в сведениях, указанных в приложениях к заявке;</w:t>
      </w:r>
    </w:p>
    <w:p w:rsidR="00C90544" w:rsidRPr="00C90544" w:rsidRDefault="00C90544" w:rsidP="00C90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- несоответствие сведений, указанных в заявке на закупку, требованиям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C90544" w:rsidRPr="00C90544" w:rsidRDefault="00C90544" w:rsidP="00C90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- поступление заявки в уполномоченное учреждение позже срока, установленного пунктом 4.1 настоящего Порядка.</w:t>
      </w:r>
    </w:p>
    <w:p w:rsidR="00C90544" w:rsidRPr="00C90544" w:rsidRDefault="00C90544" w:rsidP="00C90544">
      <w:pPr>
        <w:pStyle w:val="ConsPlusNormal"/>
        <w:numPr>
          <w:ilvl w:val="1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В случае принятия уполномоченным учреждением решения об отказе в принятии заявки, повторное рассмотрение доработанной заказчиком заявки осуществляется уполномоченным учреждением в порядке, установленном пунктами 4.1. – 4.4. настоящего Порядка.</w:t>
      </w:r>
    </w:p>
    <w:p w:rsidR="00C90544" w:rsidRPr="00C90544" w:rsidRDefault="00C90544" w:rsidP="00C90544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Уполномоченное учреждение разрабатывает на основании заявки на закупку документацию о закупке, извещение об осуществлении закупки.</w:t>
      </w:r>
    </w:p>
    <w:p w:rsidR="00C90544" w:rsidRPr="00C90544" w:rsidRDefault="00C90544" w:rsidP="00C90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 xml:space="preserve">Для размещения извещения об осуществлении закупки, документации об осуществлении закупки в ЕИС уполномоченное учреждение, в том числе создает в АИСГЗ электронный документ «Заявка на закупку» и электронный документ «Решение о проведении торгов на ЭТП». </w:t>
      </w:r>
    </w:p>
    <w:p w:rsidR="00C90544" w:rsidRPr="00C90544" w:rsidRDefault="00C90544" w:rsidP="00C90544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Уполномоченное учреждение в целях предотвращения неэффективного расходования бюджетных средств или средств внебюджетных источников финансирования проводит мониторинг закупки, включая обоснование начальной (максимальной) цены контракта (в том числе: начальной цены единицы товара, работы, услуги, начальной суммы цен указанных единиц, максимального значения цены контракта).</w:t>
      </w:r>
    </w:p>
    <w:p w:rsidR="00C90544" w:rsidRPr="00C90544" w:rsidRDefault="00C90544" w:rsidP="00C90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44" w:rsidRPr="00C90544" w:rsidRDefault="00C90544" w:rsidP="00C90544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C90544">
        <w:rPr>
          <w:b/>
        </w:rPr>
        <w:lastRenderedPageBreak/>
        <w:t>Взаимодействие уполномоченного учреждения и заказчиков при определении поставщика (подрядчика, исполнителя)</w:t>
      </w:r>
    </w:p>
    <w:p w:rsidR="00C90544" w:rsidRPr="00C90544" w:rsidRDefault="00C90544" w:rsidP="00C90544">
      <w:pPr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pacing w:val="2"/>
          <w:shd w:val="clear" w:color="auto" w:fill="FFFFFF"/>
        </w:rPr>
      </w:pPr>
      <w:r w:rsidRPr="00C90544">
        <w:rPr>
          <w:spacing w:val="2"/>
          <w:shd w:val="clear" w:color="auto" w:fill="FFFFFF"/>
        </w:rPr>
        <w:t xml:space="preserve">Уполномоченное учреждение в соответствии с планом-графиком заказчика, размещает в </w:t>
      </w:r>
      <w:r w:rsidRPr="00C90544">
        <w:t xml:space="preserve">ЕИС </w:t>
      </w:r>
      <w:r w:rsidRPr="00C90544">
        <w:rPr>
          <w:spacing w:val="2"/>
          <w:shd w:val="clear" w:color="auto" w:fill="FFFFFF"/>
        </w:rPr>
        <w:t>извещение об осуществлении закупки.</w:t>
      </w:r>
    </w:p>
    <w:p w:rsidR="00C90544" w:rsidRPr="00C90544" w:rsidRDefault="00C90544" w:rsidP="00C90544">
      <w:pPr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pacing w:val="2"/>
          <w:shd w:val="clear" w:color="auto" w:fill="FFFFFF"/>
        </w:rPr>
      </w:pPr>
      <w:r w:rsidRPr="00C90544">
        <w:rPr>
          <w:spacing w:val="2"/>
          <w:shd w:val="clear" w:color="auto" w:fill="FFFFFF"/>
        </w:rPr>
        <w:t>Уполномоченное учреждение вносит изменения в извещение об осуществлении закупки и (или) документацию о закупке, принимает решение об отмене определения (подрядчика, поставщика), если такие изменения соответствуют Закону о контрактной системе, а также не истек срок для внесения соответствующих изменений.</w:t>
      </w:r>
    </w:p>
    <w:p w:rsidR="00C90544" w:rsidRPr="00C90544" w:rsidRDefault="00C90544" w:rsidP="00C90544">
      <w:pPr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pacing w:val="2"/>
          <w:shd w:val="clear" w:color="auto" w:fill="FFFFFF"/>
        </w:rPr>
      </w:pPr>
      <w:r w:rsidRPr="00C90544">
        <w:t>В случае получения запроса участников закупки о разъяснениях положений документации о закупке, уполномоченное учреждение подготавливает такие разъяснения, в том числе на основании запрашиваемой у заказчика информации, а также</w:t>
      </w:r>
      <w:r w:rsidRPr="00C90544">
        <w:rPr>
          <w:spacing w:val="2"/>
          <w:shd w:val="clear" w:color="auto" w:fill="FFFFFF"/>
        </w:rPr>
        <w:t xml:space="preserve"> направляет разъяснения положений документации о закупке участнику закупки и размещает их в </w:t>
      </w:r>
      <w:r w:rsidRPr="00C90544">
        <w:t>ЕИС,</w:t>
      </w:r>
      <w:r w:rsidRPr="00C90544">
        <w:rPr>
          <w:spacing w:val="2"/>
          <w:shd w:val="clear" w:color="auto" w:fill="FFFFFF"/>
        </w:rPr>
        <w:t xml:space="preserve"> в соответствии с Законом о контрактной системе.</w:t>
      </w:r>
    </w:p>
    <w:p w:rsidR="00C90544" w:rsidRPr="00C90544" w:rsidRDefault="00C90544" w:rsidP="00C90544">
      <w:pPr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pacing w:val="2"/>
          <w:shd w:val="clear" w:color="auto" w:fill="FFFFFF"/>
        </w:rPr>
      </w:pPr>
      <w:r w:rsidRPr="00C90544">
        <w:rPr>
          <w:spacing w:val="2"/>
          <w:shd w:val="clear" w:color="auto" w:fill="FFFFFF"/>
        </w:rPr>
        <w:t>В целях подготовки разъяснений документации о закупке заказчик направляет запрашиваемую уполномоченным учреждением информацию в течение 1 рабочего дня со дня получения такого запроса.</w:t>
      </w:r>
    </w:p>
    <w:p w:rsidR="00C90544" w:rsidRPr="00C90544" w:rsidRDefault="00C90544" w:rsidP="00C90544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pacing w:val="2"/>
          <w:shd w:val="clear" w:color="auto" w:fill="FFFFFF"/>
        </w:rPr>
      </w:pPr>
    </w:p>
    <w:p w:rsidR="00C90544" w:rsidRPr="00C90544" w:rsidRDefault="00C90544" w:rsidP="00C90544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C90544">
        <w:rPr>
          <w:b/>
        </w:rPr>
        <w:t>Осуществление закупки у единственного поставщика</w:t>
      </w:r>
    </w:p>
    <w:p w:rsidR="00C90544" w:rsidRPr="00C90544" w:rsidRDefault="00C90544" w:rsidP="00C9054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90544">
        <w:rPr>
          <w:b/>
        </w:rPr>
        <w:t>(подрядчика, исполнителя)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 xml:space="preserve">Закупка у единственного поставщика (подрядчика, исполнителя) может осуществляться заказчиком в случаях, установленных </w:t>
      </w:r>
      <w:hyperlink r:id="rId15" w:history="1">
        <w:r w:rsidRPr="00C90544">
          <w:t>статьей 93</w:t>
        </w:r>
      </w:hyperlink>
      <w:r w:rsidRPr="00C90544">
        <w:t xml:space="preserve"> Закона о контрактной системе.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>Закупки, осуществляемые у единственного поставщика (подрядчика, исполнителя) производятся заказчиками по предварительному согласованию с уполномоченным учреждением. Исключение  составляют закупки, осуществляемые в соответствии с п.1, 8, 22, 29 части 1 статьи 93 Закона о контрактной системе, в данном случае согласование с уполномоченным учреждением не требуется.</w:t>
      </w:r>
    </w:p>
    <w:p w:rsidR="00C90544" w:rsidRPr="00C90544" w:rsidRDefault="00C90544" w:rsidP="00C90544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 xml:space="preserve">Для получения согласования заказчик направляет в уполномоченное учреждение заявку по форме согласно приложению №2 к настоящему Порядку, проект документации, включающий в себя проект контракта (содержащий реквизиты сторон контракта), информацию об определении цены контракта в соответствии с выбранным способом не позднее, чем за 7 дней до даты заключения контракта. </w:t>
      </w:r>
    </w:p>
    <w:p w:rsidR="00C90544" w:rsidRPr="00C90544" w:rsidRDefault="00C90544" w:rsidP="00C90544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544">
        <w:rPr>
          <w:rFonts w:ascii="Times New Roman" w:hAnsi="Times New Roman" w:cs="Times New Roman"/>
          <w:sz w:val="24"/>
          <w:szCs w:val="24"/>
        </w:rPr>
        <w:t>При осуществлении закупки у единственного поставщика (подрядчика, исполнителя) в случае, предусмотренном пунктом 5 части 1 статья 93 Закона о контрактной системе, заказчик подает в уполномоченное учреждение заявку по форме согласно Приложению №1, проект документации, включающий в себя проект контракта (не содержащий реквизиты поставщика, подрядчика, исполнителя), информацию об определении цены контракта не позднее, чем за 10 рабочих дней до предполагаемой даты</w:t>
      </w:r>
      <w:proofErr w:type="gramEnd"/>
      <w:r w:rsidRPr="00C90544">
        <w:rPr>
          <w:rFonts w:ascii="Times New Roman" w:hAnsi="Times New Roman" w:cs="Times New Roman"/>
          <w:sz w:val="24"/>
          <w:szCs w:val="24"/>
        </w:rPr>
        <w:t xml:space="preserve"> заключения контракта.</w:t>
      </w:r>
    </w:p>
    <w:p w:rsidR="00C90544" w:rsidRPr="00C90544" w:rsidRDefault="00C90544" w:rsidP="00C90544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 xml:space="preserve">Уполномоченное учреждение проверяет предоставленную документацию на соответствие действующему законодательству Российской Федерации. Уполномоченное учреждение вправе запрашивать у заказчика необходимую для такой проверки информацию. 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 xml:space="preserve">Заказчик определяет цену контракта для всех осуществляемых закупок в соответствии с частью 1 статьи 93 Закона, руководствуясь Методическими </w:t>
      </w:r>
      <w:hyperlink r:id="rId16" w:history="1">
        <w:r w:rsidRPr="00C90544">
          <w:t>рекомендациями</w:t>
        </w:r>
      </w:hyperlink>
      <w:r w:rsidRPr="00C90544"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N 567.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lastRenderedPageBreak/>
        <w:t xml:space="preserve">Заказчик в документально оформленном отчете обосновывает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контракта, в случаях, предусмотренных Законом о контрактной системе. 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 xml:space="preserve">В случаях, предусмотренных пунктом 25 части 1 статьи 93 Закона о контрактной системе заказчик согласовывает возможность заключения контракта с органом местного самоуправления муниципального района, уполномоченным на осуществление контроля в сфере закупок, в порядке, установленном действующим законодательством Российской Федерации, муниципальными правовыми актами. При осуществлении закупки в случаях, предусмотренных пунктами 6,9,34,50 части 1 статьи 93 Закона о контрактной системе самостоятельно уведомляет контрольный орган в сфере закупок о такой закупке в срок не позднее одного рабочего дня </w:t>
      </w:r>
      <w:proofErr w:type="gramStart"/>
      <w:r w:rsidRPr="00C90544">
        <w:t>с даты заключения</w:t>
      </w:r>
      <w:proofErr w:type="gramEnd"/>
      <w:r w:rsidRPr="00C90544">
        <w:t xml:space="preserve"> контракта.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>Закупка однородного или идентичного товара, работы, услуги, содержащихся в отдельных контрактах (договорах) в соответствии с пунктом 4 части 1 статьи 93 Закона о контрактной системе допускается не чаще 1 раза в календарный месяц.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>Дополнительные соглашения, соглашения о расторжении муниципальных контрактов, заключенных с единственным поставщиком (подрядчиком, исполнителем), прошедших согласование с уполномоченным учреждением в порядке, предусмотренном настоящим разделом, заключаются заказчиком после получения согласования от уполномоченного учреждения на соответствие Закону о контрактной системе. Исключение  составляют дополнительные соглашения, соглашения о расторжении муниципальных контрактов, заключенных с единственным поставщиком (подрядчиком, исполнителем) в соответствии с п.1, 8, 22, 29 части 1 статьи 93 Закона о контрактной системе, в данном случае согласование с уполномоченным учреждением не требуется.</w:t>
      </w:r>
    </w:p>
    <w:p w:rsidR="00C90544" w:rsidRPr="00C90544" w:rsidRDefault="00C90544" w:rsidP="00C90544">
      <w:pPr>
        <w:autoSpaceDE w:val="0"/>
        <w:autoSpaceDN w:val="0"/>
        <w:adjustRightInd w:val="0"/>
        <w:jc w:val="both"/>
      </w:pPr>
    </w:p>
    <w:p w:rsidR="00C90544" w:rsidRPr="00C90544" w:rsidRDefault="00C90544" w:rsidP="00C90544">
      <w:pPr>
        <w:numPr>
          <w:ilvl w:val="0"/>
          <w:numId w:val="43"/>
        </w:numPr>
        <w:spacing w:line="276" w:lineRule="auto"/>
        <w:ind w:left="0" w:firstLine="709"/>
        <w:jc w:val="center"/>
        <w:rPr>
          <w:b/>
        </w:rPr>
      </w:pPr>
      <w:r w:rsidRPr="00C90544">
        <w:rPr>
          <w:b/>
        </w:rPr>
        <w:t>Заключительные положения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>Решение о проведении повторного определения поставщика (исполнителя, подрядчика) или заключении контракта с единственным поставщиком (исполнителем, подрядчиком) принимается заказчиком в порядке, предусмотренном Законом о контрактной системе.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>Процедуры, не регламентированные настоящим Порядком, осуществляются в порядке, предусмотренном Законом о контрактной системе, иными нормативно-правовыми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>Уполномоченное учреждение и заказчик несут ответственность в соответствии с действующим законодательством.</w:t>
      </w:r>
    </w:p>
    <w:p w:rsid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>Решение об использовании денежных средств, образовавшихся в результате снижения участников торгов при определении поставщиков (подрядчиков, исполнителей) конкурентными способами принимается главным распорядителем бюджетных сре</w:t>
      </w:r>
      <w:proofErr w:type="gramStart"/>
      <w:r w:rsidRPr="00C90544">
        <w:t>дств в с</w:t>
      </w:r>
      <w:proofErr w:type="gramEnd"/>
      <w:r w:rsidRPr="00C90544">
        <w:t>оответствии с действующим законодательством, муниципальными правовыми актами.</w:t>
      </w: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p w:rsidR="00126F4B" w:rsidRDefault="00126F4B" w:rsidP="00126F4B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page" w:horzAnchor="margin" w:tblpXSpec="right" w:tblpY="773"/>
        <w:tblW w:w="4536" w:type="dxa"/>
        <w:tblLook w:val="04A0"/>
      </w:tblPr>
      <w:tblGrid>
        <w:gridCol w:w="4536"/>
      </w:tblGrid>
      <w:tr w:rsidR="00126F4B" w:rsidRPr="00661127" w:rsidTr="00126F4B">
        <w:tc>
          <w:tcPr>
            <w:tcW w:w="4536" w:type="dxa"/>
          </w:tcPr>
          <w:p w:rsidR="00126F4B" w:rsidRPr="00661127" w:rsidRDefault="00126F4B" w:rsidP="00126F4B">
            <w:pPr>
              <w:tabs>
                <w:tab w:val="left" w:pos="851"/>
                <w:tab w:val="left" w:pos="7655"/>
              </w:tabs>
            </w:pPr>
          </w:p>
          <w:p w:rsidR="00126F4B" w:rsidRPr="00661127" w:rsidRDefault="00126F4B" w:rsidP="00126F4B">
            <w:pPr>
              <w:tabs>
                <w:tab w:val="left" w:pos="851"/>
                <w:tab w:val="left" w:pos="7655"/>
              </w:tabs>
            </w:pPr>
            <w:r w:rsidRPr="00661127">
              <w:t>ПРИЛОЖЕНИЕ №1</w:t>
            </w:r>
          </w:p>
          <w:p w:rsidR="00126F4B" w:rsidRPr="00661127" w:rsidRDefault="00126F4B" w:rsidP="00126F4B">
            <w:pPr>
              <w:tabs>
                <w:tab w:val="left" w:pos="851"/>
                <w:tab w:val="left" w:pos="7655"/>
              </w:tabs>
            </w:pPr>
            <w:r w:rsidRPr="00661127">
              <w:t>к Порядку взаимодействия заказчиков с уполномоченным учреждением на осуществление полномочий на определение поставщиков (подрядчиков, исполнителей)</w:t>
            </w:r>
          </w:p>
        </w:tc>
      </w:tr>
      <w:tr w:rsidR="00126F4B" w:rsidRPr="00661127" w:rsidTr="00126F4B">
        <w:tc>
          <w:tcPr>
            <w:tcW w:w="4536" w:type="dxa"/>
          </w:tcPr>
          <w:p w:rsidR="00126F4B" w:rsidRPr="00243F0A" w:rsidRDefault="00126F4B" w:rsidP="00126F4B">
            <w:pPr>
              <w:pStyle w:val="ConsPlusNonformat"/>
              <w:tabs>
                <w:tab w:val="left" w:pos="3544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4B" w:rsidRPr="00243F0A" w:rsidRDefault="00126F4B" w:rsidP="00126F4B">
            <w:pPr>
              <w:pStyle w:val="ConsPlusNonformat"/>
              <w:tabs>
                <w:tab w:val="left" w:pos="3544"/>
                <w:tab w:val="left" w:pos="4820"/>
              </w:tabs>
              <w:ind w:left="-75" w:firstLine="250"/>
              <w:jc w:val="both"/>
              <w:rPr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В уполномоченное учреждение на осуществление полномочий на определение поставщиков (подрядчиков, исполнителей)</w:t>
            </w:r>
          </w:p>
          <w:p w:rsidR="00126F4B" w:rsidRPr="00661127" w:rsidRDefault="00126F4B" w:rsidP="00126F4B">
            <w:pPr>
              <w:tabs>
                <w:tab w:val="left" w:pos="851"/>
                <w:tab w:val="left" w:pos="7655"/>
              </w:tabs>
            </w:pPr>
          </w:p>
        </w:tc>
      </w:tr>
    </w:tbl>
    <w:p w:rsidR="00126F4B" w:rsidRPr="00243F0A" w:rsidRDefault="00126F4B" w:rsidP="00126F4B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243F0A">
        <w:rPr>
          <w:szCs w:val="26"/>
        </w:rPr>
        <w:t xml:space="preserve">Заявка на осуществление закупки </w:t>
      </w:r>
    </w:p>
    <w:p w:rsidR="00126F4B" w:rsidRPr="00243F0A" w:rsidRDefault="00126F4B" w:rsidP="00126F4B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9"/>
        <w:gridCol w:w="4598"/>
      </w:tblGrid>
      <w:tr w:rsidR="00126F4B" w:rsidRPr="00661127" w:rsidTr="00126F4B">
        <w:tc>
          <w:tcPr>
            <w:tcW w:w="4689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Наименование заказчика (бюджетополучателя)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Способ определения поставщика (подрядчика, исполнителя)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Место нахождения заказчика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Почтовый адрес, адрес электронной почты заказчика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Номер контактного телефона заказчика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F25A9A" w:rsidRDefault="00126F4B" w:rsidP="00126F4B">
            <w:pPr>
              <w:widowControl w:val="0"/>
              <w:autoSpaceDE w:val="0"/>
              <w:autoSpaceDN w:val="0"/>
              <w:adjustRightInd w:val="0"/>
            </w:pPr>
            <w:r w:rsidRPr="00F25A9A">
              <w:t>Ответственный за закупку сотрудник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F25A9A">
              <w:t>Наименование объекта закупки (в соответствии с планом-графиком)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F25A9A" w:rsidRDefault="00126F4B" w:rsidP="00126F4B">
            <w:pPr>
              <w:widowControl w:val="0"/>
              <w:autoSpaceDE w:val="0"/>
              <w:autoSpaceDN w:val="0"/>
              <w:adjustRightInd w:val="0"/>
            </w:pPr>
            <w:r w:rsidRPr="00F25A9A">
              <w:t>ИКЗ (идентификационный код закупки)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Описание объекта закупки: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-количество поставляемого товара, объем выполняемых работ, оказываемых услуг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- место поставки товара, выполнения работ, оказания услуг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F25A9A" w:rsidRDefault="00126F4B" w:rsidP="00126F4B">
            <w:pPr>
              <w:widowControl w:val="0"/>
              <w:autoSpaceDE w:val="0"/>
              <w:autoSpaceDN w:val="0"/>
              <w:adjustRightInd w:val="0"/>
            </w:pPr>
            <w:r w:rsidRPr="00F25A9A">
              <w:t>- сроки поставки товара, выполнения работ, оказания услуг</w:t>
            </w:r>
          </w:p>
        </w:tc>
        <w:tc>
          <w:tcPr>
            <w:tcW w:w="4598" w:type="dxa"/>
          </w:tcPr>
          <w:p w:rsidR="00126F4B" w:rsidRPr="00F25A9A" w:rsidRDefault="00126F4B" w:rsidP="00126F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- начальная (максимальная) цена контракта</w:t>
            </w:r>
            <w:r>
              <w:rPr>
                <w:szCs w:val="26"/>
              </w:rPr>
              <w:t xml:space="preserve"> </w:t>
            </w:r>
            <w:r>
              <w:t>(начальная цена единицы товара, работы, услуги, начальная сумма цен указанных единиц, максимальное значение цены контракта)</w:t>
            </w:r>
            <w:r>
              <w:rPr>
                <w:szCs w:val="26"/>
              </w:rPr>
              <w:t xml:space="preserve">      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- источник финансирования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- форма, срок и порядок оплаты контракта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F25A9A">
              <w:t xml:space="preserve">Требования к </w:t>
            </w:r>
            <w:r>
              <w:t xml:space="preserve">гарантийному </w:t>
            </w:r>
            <w:r w:rsidRPr="00F25A9A">
              <w:t>сроку поставленного товара (оказанных услуг, выполненных работ)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F25A9A" w:rsidRDefault="00126F4B" w:rsidP="00126F4B">
            <w:pPr>
              <w:widowControl w:val="0"/>
              <w:autoSpaceDE w:val="0"/>
              <w:autoSpaceDN w:val="0"/>
              <w:adjustRightInd w:val="0"/>
            </w:pPr>
            <w:r>
              <w:t>Размер</w:t>
            </w:r>
            <w:r w:rsidRPr="00F25A9A">
              <w:t xml:space="preserve"> обеспечения заявки на участие в закупке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lastRenderedPageBreak/>
              <w:t xml:space="preserve">Реквизиты для внесения обеспечение  исполнение контракта 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F4B" w:rsidRPr="00661127" w:rsidTr="00126F4B">
        <w:tc>
          <w:tcPr>
            <w:tcW w:w="4689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Преимущества</w:t>
            </w:r>
          </w:p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4598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126F4B" w:rsidRPr="00243F0A" w:rsidRDefault="00126F4B" w:rsidP="00126F4B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26F4B" w:rsidRPr="00243F0A" w:rsidRDefault="00126F4B" w:rsidP="0012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Приложение:</w:t>
      </w:r>
    </w:p>
    <w:p w:rsidR="00126F4B" w:rsidRPr="00243F0A" w:rsidRDefault="00126F4B" w:rsidP="0012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1) Проект муниципального контракта.</w:t>
      </w:r>
    </w:p>
    <w:p w:rsidR="00126F4B" w:rsidRPr="00243F0A" w:rsidRDefault="00126F4B" w:rsidP="00126F4B">
      <w:pPr>
        <w:widowControl w:val="0"/>
        <w:autoSpaceDE w:val="0"/>
        <w:autoSpaceDN w:val="0"/>
        <w:adjustRightInd w:val="0"/>
        <w:jc w:val="both"/>
      </w:pPr>
      <w:r w:rsidRPr="00243F0A">
        <w:t xml:space="preserve">2) </w:t>
      </w:r>
      <w:r>
        <w:t xml:space="preserve">Расчет </w:t>
      </w:r>
      <w:r w:rsidRPr="00BB09DF">
        <w:t>и обоснование начальной (максимальной) цены контракта</w:t>
      </w:r>
      <w:r>
        <w:t xml:space="preserve"> (начальной цены единицы товара, работы, услуги, начальной суммы цен указанных единиц, максимального значения цены контракта)</w:t>
      </w:r>
      <w:r w:rsidRPr="00BB09DF">
        <w:t>.</w:t>
      </w:r>
    </w:p>
    <w:p w:rsidR="00126F4B" w:rsidRPr="00243F0A" w:rsidRDefault="00126F4B" w:rsidP="00126F4B">
      <w:pPr>
        <w:widowControl w:val="0"/>
        <w:autoSpaceDE w:val="0"/>
        <w:autoSpaceDN w:val="0"/>
        <w:adjustRightInd w:val="0"/>
        <w:jc w:val="both"/>
      </w:pPr>
      <w:r w:rsidRPr="00243F0A">
        <w:t xml:space="preserve">3) </w:t>
      </w:r>
      <w:r w:rsidRPr="00BB09DF">
        <w:t>Описание объекта закупки (техническое задание).</w:t>
      </w:r>
    </w:p>
    <w:p w:rsidR="00126F4B" w:rsidRPr="00243F0A" w:rsidRDefault="00126F4B" w:rsidP="0012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 xml:space="preserve">4) </w:t>
      </w:r>
      <w:r w:rsidRPr="00EF58A7">
        <w:rPr>
          <w:rFonts w:ascii="Times New Roman" w:hAnsi="Times New Roman" w:cs="Times New Roman"/>
          <w:sz w:val="24"/>
          <w:szCs w:val="24"/>
        </w:rPr>
        <w:t xml:space="preserve">Коммерческие предложения (не менее 3х </w:t>
      </w:r>
      <w:proofErr w:type="spellStart"/>
      <w:proofErr w:type="gramStart"/>
      <w:r w:rsidRPr="00EF58A7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EF58A7">
        <w:rPr>
          <w:rFonts w:ascii="Times New Roman" w:hAnsi="Times New Roman" w:cs="Times New Roman"/>
          <w:sz w:val="24"/>
          <w:szCs w:val="24"/>
        </w:rPr>
        <w:t>)./локальная смета.</w:t>
      </w:r>
    </w:p>
    <w:p w:rsidR="00126F4B" w:rsidRPr="00243F0A" w:rsidRDefault="00126F4B" w:rsidP="0012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F4B" w:rsidRPr="00243F0A" w:rsidRDefault="00126F4B" w:rsidP="0012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 xml:space="preserve">Заявка и приложения к заявке представляется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43F0A">
        <w:rPr>
          <w:rFonts w:ascii="Times New Roman" w:hAnsi="Times New Roman" w:cs="Times New Roman"/>
          <w:sz w:val="24"/>
          <w:szCs w:val="24"/>
        </w:rPr>
        <w:t xml:space="preserve"> бумажном и электронном </w:t>
      </w:r>
      <w:r>
        <w:rPr>
          <w:rFonts w:ascii="Times New Roman" w:hAnsi="Times New Roman" w:cs="Times New Roman"/>
          <w:sz w:val="24"/>
          <w:szCs w:val="24"/>
        </w:rPr>
        <w:t xml:space="preserve">виде </w:t>
      </w:r>
      <w:r w:rsidRPr="00243F0A">
        <w:rPr>
          <w:rFonts w:ascii="Times New Roman" w:hAnsi="Times New Roman" w:cs="Times New Roman"/>
          <w:sz w:val="24"/>
          <w:szCs w:val="24"/>
        </w:rPr>
        <w:t>одновременно.</w:t>
      </w:r>
    </w:p>
    <w:p w:rsidR="00126F4B" w:rsidRPr="00243F0A" w:rsidRDefault="00126F4B" w:rsidP="0012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F4B" w:rsidRPr="00243F0A" w:rsidRDefault="00126F4B" w:rsidP="00126F4B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BB09DF">
        <w:t>Руководитель контрактной службы, контрактный управляющий Заказчика</w:t>
      </w: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BB09DF">
        <w:t>______________________</w:t>
      </w:r>
      <w:r w:rsidRPr="00BB09DF">
        <w:tab/>
        <w:t>____________________________</w:t>
      </w: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BB09DF">
        <w:t>подпись</w:t>
      </w:r>
      <w:r w:rsidRPr="00BB09DF">
        <w:tab/>
      </w:r>
      <w:r w:rsidRPr="00BB09DF">
        <w:tab/>
      </w:r>
      <w:r w:rsidRPr="00BB09DF">
        <w:tab/>
        <w:t>расшифровка подписи</w:t>
      </w: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BB09DF">
        <w:t>«___» _____________ 20__ г.</w:t>
      </w: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CB73F4">
        <w:t>Руководитель, ответственный за наличие лимитов бюджетных обязательств и сроки финансирования</w:t>
      </w: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BB09DF">
        <w:t>______________________</w:t>
      </w:r>
      <w:r w:rsidRPr="00BB09DF">
        <w:tab/>
        <w:t>____________________________</w:t>
      </w: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BB09DF">
        <w:t>подпись</w:t>
      </w:r>
      <w:r w:rsidRPr="00BB09DF">
        <w:tab/>
      </w:r>
      <w:r w:rsidRPr="00BB09DF">
        <w:tab/>
      </w:r>
      <w:r w:rsidRPr="00BB09DF">
        <w:tab/>
        <w:t>расшифровка подписи</w:t>
      </w: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BB09DF">
        <w:t>«___» _____________ 20__ г.</w:t>
      </w: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BB09DF">
        <w:t>Телефон: ________________</w:t>
      </w:r>
    </w:p>
    <w:p w:rsidR="00126F4B" w:rsidRPr="00243F0A" w:rsidRDefault="00126F4B" w:rsidP="00126F4B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  <w:sectPr w:rsidR="00126F4B" w:rsidRPr="00243F0A" w:rsidSect="00126F4B">
          <w:footerReference w:type="default" r:id="rId17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818"/>
        <w:tblW w:w="4536" w:type="dxa"/>
        <w:tblLook w:val="04A0"/>
      </w:tblPr>
      <w:tblGrid>
        <w:gridCol w:w="4536"/>
      </w:tblGrid>
      <w:tr w:rsidR="00126F4B" w:rsidRPr="00661127" w:rsidTr="00126F4B">
        <w:tc>
          <w:tcPr>
            <w:tcW w:w="4536" w:type="dxa"/>
          </w:tcPr>
          <w:p w:rsidR="00126F4B" w:rsidRPr="00661127" w:rsidRDefault="00126F4B" w:rsidP="00126F4B">
            <w:pPr>
              <w:tabs>
                <w:tab w:val="left" w:pos="851"/>
                <w:tab w:val="left" w:pos="7655"/>
              </w:tabs>
            </w:pPr>
          </w:p>
          <w:p w:rsidR="00126F4B" w:rsidRPr="00661127" w:rsidRDefault="00126F4B" w:rsidP="00126F4B">
            <w:pPr>
              <w:tabs>
                <w:tab w:val="left" w:pos="851"/>
                <w:tab w:val="left" w:pos="7655"/>
              </w:tabs>
            </w:pPr>
            <w:r w:rsidRPr="00661127">
              <w:t>ПРИЛОЖЕНИЕ №2</w:t>
            </w:r>
          </w:p>
          <w:p w:rsidR="00126F4B" w:rsidRPr="00661127" w:rsidRDefault="00126F4B" w:rsidP="00126F4B">
            <w:pPr>
              <w:tabs>
                <w:tab w:val="left" w:pos="851"/>
                <w:tab w:val="left" w:pos="7655"/>
              </w:tabs>
            </w:pPr>
            <w:r w:rsidRPr="00661127">
              <w:t>к Порядку взаимодействия заказчиков с уполномоченным учреждением на осуществление полномочий на определение поставщиков (подрядчиков, исполнителей)</w:t>
            </w:r>
          </w:p>
          <w:p w:rsidR="00126F4B" w:rsidRPr="00661127" w:rsidRDefault="00126F4B" w:rsidP="00126F4B">
            <w:pPr>
              <w:tabs>
                <w:tab w:val="left" w:pos="851"/>
                <w:tab w:val="left" w:pos="7655"/>
              </w:tabs>
            </w:pPr>
          </w:p>
        </w:tc>
      </w:tr>
      <w:tr w:rsidR="00126F4B" w:rsidRPr="00661127" w:rsidTr="00126F4B">
        <w:tc>
          <w:tcPr>
            <w:tcW w:w="4536" w:type="dxa"/>
          </w:tcPr>
          <w:p w:rsidR="00126F4B" w:rsidRPr="00243F0A" w:rsidRDefault="00126F4B" w:rsidP="00126F4B">
            <w:pPr>
              <w:pStyle w:val="ConsPlusNonformat"/>
              <w:tabs>
                <w:tab w:val="left" w:pos="3544"/>
                <w:tab w:val="left" w:pos="4820"/>
              </w:tabs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4B" w:rsidRPr="00243F0A" w:rsidRDefault="00126F4B" w:rsidP="00126F4B">
            <w:pPr>
              <w:pStyle w:val="ConsPlusNonformat"/>
              <w:tabs>
                <w:tab w:val="left" w:pos="3544"/>
                <w:tab w:val="left" w:pos="4820"/>
              </w:tabs>
              <w:ind w:left="-75" w:firstLine="250"/>
              <w:jc w:val="both"/>
              <w:rPr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В уполномоченное учреждение на осуществление полномочий на определение поставщиков (подрядчиков, исполнителей)</w:t>
            </w:r>
          </w:p>
          <w:p w:rsidR="00126F4B" w:rsidRPr="00661127" w:rsidRDefault="00126F4B" w:rsidP="00126F4B">
            <w:pPr>
              <w:tabs>
                <w:tab w:val="left" w:pos="851"/>
                <w:tab w:val="left" w:pos="7655"/>
              </w:tabs>
            </w:pPr>
          </w:p>
        </w:tc>
      </w:tr>
    </w:tbl>
    <w:p w:rsidR="00126F4B" w:rsidRDefault="00126F4B" w:rsidP="00126F4B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126F4B" w:rsidRDefault="00126F4B" w:rsidP="00126F4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126F4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E23D9" w:rsidRDefault="00AE23D9" w:rsidP="00126F4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E23D9" w:rsidRDefault="00AE23D9" w:rsidP="00126F4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E23D9" w:rsidRDefault="00AE23D9" w:rsidP="00126F4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E23D9" w:rsidRDefault="00AE23D9" w:rsidP="00126F4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E23D9" w:rsidRDefault="00AE23D9" w:rsidP="00126F4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126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 xml:space="preserve">Заявка на согласование проекта документации о закупке у единственного поставщика (подрядчика, исполнителя) </w:t>
      </w:r>
    </w:p>
    <w:p w:rsidR="00126F4B" w:rsidRPr="00243F0A" w:rsidRDefault="00126F4B" w:rsidP="00126F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94"/>
      </w:tblGrid>
      <w:tr w:rsidR="00126F4B" w:rsidRPr="00661127" w:rsidTr="00126F4B">
        <w:tc>
          <w:tcPr>
            <w:tcW w:w="4786" w:type="dxa"/>
          </w:tcPr>
          <w:p w:rsidR="00126F4B" w:rsidRPr="00243F0A" w:rsidRDefault="00126F4B" w:rsidP="00126F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 соответствии с </w:t>
            </w:r>
            <w:proofErr w:type="gramStart"/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.1 ст.93 Закона</w:t>
            </w:r>
          </w:p>
        </w:tc>
        <w:tc>
          <w:tcPr>
            <w:tcW w:w="4394" w:type="dxa"/>
          </w:tcPr>
          <w:p w:rsidR="00126F4B" w:rsidRPr="00243F0A" w:rsidRDefault="00126F4B" w:rsidP="00126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 w:rsidRPr="00661127" w:rsidTr="00126F4B">
        <w:tc>
          <w:tcPr>
            <w:tcW w:w="4786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Место нахождения заказчика</w:t>
            </w:r>
          </w:p>
        </w:tc>
        <w:tc>
          <w:tcPr>
            <w:tcW w:w="4394" w:type="dxa"/>
          </w:tcPr>
          <w:p w:rsidR="00126F4B" w:rsidRPr="00243F0A" w:rsidRDefault="00126F4B" w:rsidP="00126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 w:rsidRPr="00661127" w:rsidTr="00126F4B">
        <w:tc>
          <w:tcPr>
            <w:tcW w:w="4786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Почтовый адрес, адрес электронной почты заказчика</w:t>
            </w:r>
          </w:p>
        </w:tc>
        <w:tc>
          <w:tcPr>
            <w:tcW w:w="4394" w:type="dxa"/>
          </w:tcPr>
          <w:p w:rsidR="00126F4B" w:rsidRPr="00243F0A" w:rsidRDefault="00126F4B" w:rsidP="00126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 w:rsidRPr="00661127" w:rsidTr="00126F4B">
        <w:tc>
          <w:tcPr>
            <w:tcW w:w="4786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Номер контактного телефона заказчика</w:t>
            </w:r>
          </w:p>
        </w:tc>
        <w:tc>
          <w:tcPr>
            <w:tcW w:w="4394" w:type="dxa"/>
          </w:tcPr>
          <w:p w:rsidR="00126F4B" w:rsidRPr="00243F0A" w:rsidRDefault="00126F4B" w:rsidP="00126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 w:rsidRPr="00661127" w:rsidTr="00126F4B">
        <w:tc>
          <w:tcPr>
            <w:tcW w:w="4786" w:type="dxa"/>
          </w:tcPr>
          <w:p w:rsidR="00126F4B" w:rsidRPr="00F25A9A" w:rsidRDefault="00126F4B" w:rsidP="00126F4B">
            <w:pPr>
              <w:widowControl w:val="0"/>
              <w:autoSpaceDE w:val="0"/>
              <w:autoSpaceDN w:val="0"/>
              <w:adjustRightInd w:val="0"/>
            </w:pPr>
            <w:r w:rsidRPr="00F25A9A">
              <w:t>Ответственный за закупку сотрудник</w:t>
            </w:r>
          </w:p>
        </w:tc>
        <w:tc>
          <w:tcPr>
            <w:tcW w:w="4394" w:type="dxa"/>
          </w:tcPr>
          <w:p w:rsidR="00126F4B" w:rsidRPr="00243F0A" w:rsidRDefault="00126F4B" w:rsidP="00126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 w:rsidRPr="00661127" w:rsidTr="00126F4B">
        <w:tc>
          <w:tcPr>
            <w:tcW w:w="4786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F25A9A">
              <w:t>Наименование объекта закупки (в соответствии с планом-графиком)</w:t>
            </w:r>
          </w:p>
        </w:tc>
        <w:tc>
          <w:tcPr>
            <w:tcW w:w="4394" w:type="dxa"/>
          </w:tcPr>
          <w:p w:rsidR="00126F4B" w:rsidRPr="00243F0A" w:rsidRDefault="00126F4B" w:rsidP="00126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 w:rsidRPr="00661127" w:rsidTr="00126F4B">
        <w:tc>
          <w:tcPr>
            <w:tcW w:w="4786" w:type="dxa"/>
          </w:tcPr>
          <w:p w:rsidR="00126F4B" w:rsidRPr="00F25A9A" w:rsidRDefault="00126F4B" w:rsidP="00126F4B">
            <w:pPr>
              <w:widowControl w:val="0"/>
              <w:autoSpaceDE w:val="0"/>
              <w:autoSpaceDN w:val="0"/>
              <w:adjustRightInd w:val="0"/>
            </w:pPr>
            <w:r w:rsidRPr="00F25A9A">
              <w:t>ИКЗ (идентификационный код закупки)</w:t>
            </w:r>
          </w:p>
        </w:tc>
        <w:tc>
          <w:tcPr>
            <w:tcW w:w="4394" w:type="dxa"/>
          </w:tcPr>
          <w:p w:rsidR="00126F4B" w:rsidRPr="00243F0A" w:rsidRDefault="00126F4B" w:rsidP="00126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 w:rsidRPr="00661127" w:rsidTr="00126F4B">
        <w:tc>
          <w:tcPr>
            <w:tcW w:w="4786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Описание объекта закупки:</w:t>
            </w:r>
          </w:p>
        </w:tc>
        <w:tc>
          <w:tcPr>
            <w:tcW w:w="4394" w:type="dxa"/>
          </w:tcPr>
          <w:p w:rsidR="00126F4B" w:rsidRPr="00243F0A" w:rsidRDefault="00126F4B" w:rsidP="00126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 w:rsidRPr="00661127" w:rsidTr="00126F4B">
        <w:tc>
          <w:tcPr>
            <w:tcW w:w="4786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-количество поставляемого товара, объем выполняемых работ, оказываемых услуг</w:t>
            </w:r>
          </w:p>
        </w:tc>
        <w:tc>
          <w:tcPr>
            <w:tcW w:w="4394" w:type="dxa"/>
          </w:tcPr>
          <w:p w:rsidR="00126F4B" w:rsidRPr="00243F0A" w:rsidRDefault="00126F4B" w:rsidP="00126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 w:rsidRPr="00661127" w:rsidTr="00126F4B">
        <w:tc>
          <w:tcPr>
            <w:tcW w:w="4786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- место поставки товара, выполнения работ, оказания услуг</w:t>
            </w:r>
          </w:p>
        </w:tc>
        <w:tc>
          <w:tcPr>
            <w:tcW w:w="4394" w:type="dxa"/>
          </w:tcPr>
          <w:p w:rsidR="00126F4B" w:rsidRPr="00243F0A" w:rsidRDefault="00126F4B" w:rsidP="00126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 w:rsidRPr="00661127" w:rsidTr="00126F4B">
        <w:tc>
          <w:tcPr>
            <w:tcW w:w="4786" w:type="dxa"/>
          </w:tcPr>
          <w:p w:rsidR="00126F4B" w:rsidRPr="00F25A9A" w:rsidRDefault="00126F4B" w:rsidP="00126F4B">
            <w:pPr>
              <w:widowControl w:val="0"/>
              <w:autoSpaceDE w:val="0"/>
              <w:autoSpaceDN w:val="0"/>
              <w:adjustRightInd w:val="0"/>
            </w:pPr>
            <w:r w:rsidRPr="00F25A9A">
              <w:t>- сроки поставки товара, выполнения работ, оказания услуг</w:t>
            </w:r>
          </w:p>
        </w:tc>
        <w:tc>
          <w:tcPr>
            <w:tcW w:w="4394" w:type="dxa"/>
          </w:tcPr>
          <w:p w:rsidR="00126F4B" w:rsidRPr="00243F0A" w:rsidRDefault="00126F4B" w:rsidP="00126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 w:rsidRPr="00661127" w:rsidTr="00126F4B">
        <w:tc>
          <w:tcPr>
            <w:tcW w:w="4786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- начальная (максимальная) цена контракта</w:t>
            </w:r>
            <w:r>
              <w:rPr>
                <w:szCs w:val="26"/>
              </w:rPr>
              <w:t xml:space="preserve"> </w:t>
            </w:r>
            <w:r>
              <w:t>(начальная цена единицы товара, работы, услуги, начальная сумма цен указанных единиц, максимальное значение цены контракта)</w:t>
            </w:r>
            <w:r>
              <w:rPr>
                <w:szCs w:val="26"/>
              </w:rPr>
              <w:t xml:space="preserve">      </w:t>
            </w:r>
          </w:p>
        </w:tc>
        <w:tc>
          <w:tcPr>
            <w:tcW w:w="4394" w:type="dxa"/>
          </w:tcPr>
          <w:p w:rsidR="00126F4B" w:rsidRPr="00243F0A" w:rsidRDefault="00126F4B" w:rsidP="00126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 w:rsidRPr="00661127" w:rsidTr="00126F4B">
        <w:tc>
          <w:tcPr>
            <w:tcW w:w="4786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- источник финансирования</w:t>
            </w:r>
          </w:p>
        </w:tc>
        <w:tc>
          <w:tcPr>
            <w:tcW w:w="4394" w:type="dxa"/>
          </w:tcPr>
          <w:p w:rsidR="00126F4B" w:rsidRPr="00243F0A" w:rsidRDefault="00126F4B" w:rsidP="00126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 w:rsidRPr="00661127" w:rsidTr="00126F4B">
        <w:tc>
          <w:tcPr>
            <w:tcW w:w="4786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- форма, срок и порядок оплаты контракта</w:t>
            </w:r>
          </w:p>
        </w:tc>
        <w:tc>
          <w:tcPr>
            <w:tcW w:w="4394" w:type="dxa"/>
          </w:tcPr>
          <w:p w:rsidR="00126F4B" w:rsidRPr="00243F0A" w:rsidRDefault="00126F4B" w:rsidP="00126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 w:rsidRPr="00661127" w:rsidTr="00126F4B">
        <w:tc>
          <w:tcPr>
            <w:tcW w:w="4786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F25A9A">
              <w:t xml:space="preserve">Требования к </w:t>
            </w:r>
            <w:r>
              <w:t xml:space="preserve">гарантийному </w:t>
            </w:r>
            <w:r w:rsidRPr="00F25A9A">
              <w:t>сроку поставленного товара (оказанных услуг, выполненных работ)</w:t>
            </w:r>
          </w:p>
        </w:tc>
        <w:tc>
          <w:tcPr>
            <w:tcW w:w="4394" w:type="dxa"/>
          </w:tcPr>
          <w:p w:rsidR="00126F4B" w:rsidRPr="00243F0A" w:rsidRDefault="00126F4B" w:rsidP="00126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 w:rsidRPr="00661127" w:rsidTr="00126F4B">
        <w:tc>
          <w:tcPr>
            <w:tcW w:w="4786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Место нахождения заказчика</w:t>
            </w:r>
          </w:p>
        </w:tc>
        <w:tc>
          <w:tcPr>
            <w:tcW w:w="4394" w:type="dxa"/>
          </w:tcPr>
          <w:p w:rsidR="00126F4B" w:rsidRPr="00243F0A" w:rsidRDefault="00126F4B" w:rsidP="00126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 w:rsidRPr="00661127" w:rsidTr="00126F4B">
        <w:tc>
          <w:tcPr>
            <w:tcW w:w="4786" w:type="dxa"/>
          </w:tcPr>
          <w:p w:rsidR="00126F4B" w:rsidRPr="00243F0A" w:rsidRDefault="00126F4B" w:rsidP="00126F4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43F0A">
              <w:rPr>
                <w:szCs w:val="26"/>
              </w:rPr>
              <w:t>Почтовый адрес, адрес электронной почты заказчика</w:t>
            </w:r>
          </w:p>
        </w:tc>
        <w:tc>
          <w:tcPr>
            <w:tcW w:w="4394" w:type="dxa"/>
          </w:tcPr>
          <w:p w:rsidR="00126F4B" w:rsidRPr="00243F0A" w:rsidRDefault="00126F4B" w:rsidP="00126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F4B" w:rsidRDefault="00126F4B" w:rsidP="00126F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6F4B" w:rsidRDefault="00126F4B" w:rsidP="00126F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6F4B" w:rsidRDefault="00126F4B" w:rsidP="00126F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6F4B" w:rsidRPr="00243F0A" w:rsidRDefault="00126F4B" w:rsidP="00126F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6F4B" w:rsidRPr="00243F0A" w:rsidRDefault="00126F4B" w:rsidP="0012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Приложение:</w:t>
      </w:r>
    </w:p>
    <w:p w:rsidR="00126F4B" w:rsidRPr="00243F0A" w:rsidRDefault="00126F4B" w:rsidP="0012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1) Проект муниципального контракта.</w:t>
      </w:r>
    </w:p>
    <w:p w:rsidR="00126F4B" w:rsidRPr="00243F0A" w:rsidRDefault="00126F4B" w:rsidP="0012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цены контракта.</w:t>
      </w:r>
    </w:p>
    <w:p w:rsidR="00126F4B" w:rsidRPr="00243F0A" w:rsidRDefault="00126F4B" w:rsidP="0012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 xml:space="preserve">3) Документы, предусмотренные </w:t>
      </w:r>
      <w:proofErr w:type="gramStart"/>
      <w:r w:rsidRPr="00243F0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43F0A">
        <w:rPr>
          <w:rFonts w:ascii="Times New Roman" w:hAnsi="Times New Roman" w:cs="Times New Roman"/>
          <w:sz w:val="24"/>
          <w:szCs w:val="24"/>
        </w:rPr>
        <w:t>.2,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3F0A">
        <w:rPr>
          <w:rFonts w:ascii="Times New Roman" w:hAnsi="Times New Roman" w:cs="Times New Roman"/>
          <w:sz w:val="24"/>
          <w:szCs w:val="24"/>
        </w:rPr>
        <w:t xml:space="preserve"> ст.93 Федерального закона от 05.04.2013 №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F4B" w:rsidRPr="00243F0A" w:rsidRDefault="00126F4B" w:rsidP="0012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4) Указание на реквизиты решения об осуществлении закупки.</w:t>
      </w:r>
    </w:p>
    <w:p w:rsidR="00126F4B" w:rsidRPr="00243F0A" w:rsidRDefault="00126F4B" w:rsidP="0012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F4B" w:rsidRPr="00243F0A" w:rsidRDefault="00126F4B" w:rsidP="0012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F4B" w:rsidRPr="00243F0A" w:rsidRDefault="00126F4B" w:rsidP="0012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F4B" w:rsidRPr="00243F0A" w:rsidRDefault="00126F4B" w:rsidP="0012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 xml:space="preserve">Заявка и приложения к заявке представляется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43F0A">
        <w:rPr>
          <w:rFonts w:ascii="Times New Roman" w:hAnsi="Times New Roman" w:cs="Times New Roman"/>
          <w:sz w:val="24"/>
          <w:szCs w:val="24"/>
        </w:rPr>
        <w:t xml:space="preserve"> бумажном и электронном </w:t>
      </w:r>
      <w:r>
        <w:rPr>
          <w:rFonts w:ascii="Times New Roman" w:hAnsi="Times New Roman" w:cs="Times New Roman"/>
          <w:sz w:val="24"/>
          <w:szCs w:val="24"/>
        </w:rPr>
        <w:t xml:space="preserve">виде </w:t>
      </w:r>
      <w:r w:rsidRPr="00243F0A">
        <w:rPr>
          <w:rFonts w:ascii="Times New Roman" w:hAnsi="Times New Roman" w:cs="Times New Roman"/>
          <w:sz w:val="24"/>
          <w:szCs w:val="24"/>
        </w:rPr>
        <w:t>одновременно.</w:t>
      </w:r>
    </w:p>
    <w:p w:rsidR="00126F4B" w:rsidRPr="00243F0A" w:rsidRDefault="00126F4B" w:rsidP="0012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BB09DF">
        <w:t>Руководитель контрактной службы, контрактный управляющий Заказчика</w:t>
      </w: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BB09DF">
        <w:t>______________________</w:t>
      </w:r>
      <w:r w:rsidRPr="00BB09DF">
        <w:tab/>
        <w:t>____________________________</w:t>
      </w: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BB09DF">
        <w:t>подпись</w:t>
      </w:r>
      <w:r w:rsidRPr="00BB09DF">
        <w:tab/>
      </w:r>
      <w:r w:rsidRPr="00BB09DF">
        <w:tab/>
      </w:r>
      <w:r w:rsidRPr="00BB09DF">
        <w:tab/>
        <w:t>расшифровка подписи</w:t>
      </w: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BB09DF">
        <w:t>«___» _____________ 20__ г.</w:t>
      </w: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CB73F4">
        <w:t>Руководитель, ответственный за наличие лимитов бюджетных обязательств и сроки финансирования</w:t>
      </w: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BB09DF">
        <w:t>______________________</w:t>
      </w:r>
      <w:r w:rsidRPr="00BB09DF">
        <w:tab/>
        <w:t>____________________________</w:t>
      </w: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BB09DF">
        <w:t>подпись</w:t>
      </w:r>
      <w:r w:rsidRPr="00BB09DF">
        <w:tab/>
      </w:r>
      <w:r w:rsidRPr="00BB09DF">
        <w:tab/>
      </w:r>
      <w:r w:rsidRPr="00BB09DF">
        <w:tab/>
        <w:t>расшифровка подписи</w:t>
      </w: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BB09DF">
        <w:t>«___» _____________ 20__ г.</w:t>
      </w: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</w:p>
    <w:p w:rsidR="00126F4B" w:rsidRPr="00BB09DF" w:rsidRDefault="00126F4B" w:rsidP="00126F4B">
      <w:pPr>
        <w:widowControl w:val="0"/>
        <w:autoSpaceDE w:val="0"/>
        <w:autoSpaceDN w:val="0"/>
        <w:adjustRightInd w:val="0"/>
        <w:jc w:val="both"/>
      </w:pPr>
      <w:r w:rsidRPr="00BB09DF">
        <w:t>Телефон: ________________</w:t>
      </w:r>
    </w:p>
    <w:p w:rsidR="00126F4B" w:rsidRPr="00243F0A" w:rsidRDefault="00126F4B" w:rsidP="00126F4B">
      <w:pPr>
        <w:pStyle w:val="ConsPlusNormal"/>
        <w:jc w:val="both"/>
        <w:outlineLvl w:val="0"/>
      </w:pPr>
    </w:p>
    <w:p w:rsidR="00126F4B" w:rsidRPr="00243F0A" w:rsidRDefault="00126F4B" w:rsidP="00126F4B">
      <w:pPr>
        <w:pStyle w:val="ConsPlusNormal"/>
        <w:jc w:val="both"/>
        <w:outlineLvl w:val="0"/>
      </w:pPr>
    </w:p>
    <w:p w:rsidR="00126F4B" w:rsidRPr="00243F0A" w:rsidRDefault="00126F4B" w:rsidP="00126F4B">
      <w:pPr>
        <w:pStyle w:val="ConsPlusNormal"/>
        <w:jc w:val="both"/>
        <w:outlineLvl w:val="0"/>
      </w:pPr>
    </w:p>
    <w:p w:rsidR="00126F4B" w:rsidRPr="00243F0A" w:rsidRDefault="00126F4B" w:rsidP="00126F4B">
      <w:pPr>
        <w:pStyle w:val="ConsPlusNormal"/>
        <w:jc w:val="both"/>
        <w:outlineLvl w:val="0"/>
      </w:pPr>
    </w:p>
    <w:p w:rsidR="00126F4B" w:rsidRPr="00243F0A" w:rsidRDefault="00126F4B" w:rsidP="00126F4B">
      <w:pPr>
        <w:pStyle w:val="ConsPlusNormal"/>
        <w:jc w:val="both"/>
        <w:outlineLvl w:val="0"/>
      </w:pPr>
    </w:p>
    <w:p w:rsidR="00126F4B" w:rsidRPr="00243F0A" w:rsidRDefault="00126F4B" w:rsidP="00126F4B">
      <w:pPr>
        <w:pStyle w:val="ConsPlusNormal"/>
        <w:jc w:val="both"/>
        <w:outlineLvl w:val="0"/>
      </w:pPr>
    </w:p>
    <w:p w:rsidR="00126F4B" w:rsidRDefault="00126F4B" w:rsidP="00126F4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6F4B" w:rsidRPr="00C90544" w:rsidRDefault="00126F4B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26F4B" w:rsidRPr="00C90544" w:rsidSect="00C90544">
      <w:footerReference w:type="default" r:id="rId18"/>
      <w:pgSz w:w="11907" w:h="16840" w:code="9"/>
      <w:pgMar w:top="1134" w:right="567" w:bottom="357" w:left="993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47" w:rsidRDefault="003E6047">
      <w:r>
        <w:separator/>
      </w:r>
    </w:p>
  </w:endnote>
  <w:endnote w:type="continuationSeparator" w:id="0">
    <w:p w:rsidR="003E6047" w:rsidRDefault="003E6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4B" w:rsidRPr="002601B0" w:rsidRDefault="00126F4B" w:rsidP="00D5099D">
    <w:pPr>
      <w:pStyle w:val="af6"/>
      <w:jc w:val="right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4B" w:rsidRDefault="00126F4B" w:rsidP="00126F4B">
    <w:pPr>
      <w:pStyle w:val="af6"/>
    </w:pPr>
  </w:p>
  <w:p w:rsidR="00126F4B" w:rsidRDefault="00126F4B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4B" w:rsidRDefault="00126F4B" w:rsidP="00D5099D">
    <w:pPr>
      <w:pStyle w:val="af6"/>
    </w:pPr>
  </w:p>
  <w:p w:rsidR="00126F4B" w:rsidRDefault="00126F4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47" w:rsidRDefault="003E6047">
      <w:r>
        <w:separator/>
      </w:r>
    </w:p>
  </w:footnote>
  <w:footnote w:type="continuationSeparator" w:id="0">
    <w:p w:rsidR="003E6047" w:rsidRDefault="003E6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00598B"/>
    <w:multiLevelType w:val="multilevel"/>
    <w:tmpl w:val="0954215E"/>
    <w:lvl w:ilvl="0">
      <w:start w:val="1"/>
      <w:numFmt w:val="decimal"/>
      <w:lvlText w:val="3.1.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00F45"/>
    <w:multiLevelType w:val="multilevel"/>
    <w:tmpl w:val="F09058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1FBB6DDD"/>
    <w:multiLevelType w:val="multilevel"/>
    <w:tmpl w:val="E6DACB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15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7">
    <w:nsid w:val="4AB00DA8"/>
    <w:multiLevelType w:val="hybridMultilevel"/>
    <w:tmpl w:val="CDC48832"/>
    <w:lvl w:ilvl="0" w:tplc="232E13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>
    <w:nsid w:val="4F6052AD"/>
    <w:multiLevelType w:val="hybridMultilevel"/>
    <w:tmpl w:val="DE76DCF0"/>
    <w:lvl w:ilvl="0" w:tplc="54CC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2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110AB"/>
    <w:multiLevelType w:val="hybridMultilevel"/>
    <w:tmpl w:val="B9883C4C"/>
    <w:lvl w:ilvl="0" w:tplc="B74668B2">
      <w:start w:val="1"/>
      <w:numFmt w:val="decimal"/>
      <w:lvlText w:val="2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D77D5"/>
    <w:multiLevelType w:val="multilevel"/>
    <w:tmpl w:val="35D8F272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ascii="Times New Roman" w:hAnsi="Times New Roman" w:hint="default"/>
        <w:sz w:val="24"/>
      </w:rPr>
    </w:lvl>
    <w:lvl w:ilvl="2">
      <w:start w:val="5"/>
      <w:numFmt w:val="decimal"/>
      <w:isLgl/>
      <w:lvlText w:val="%1.%2.%3."/>
      <w:lvlJc w:val="left"/>
      <w:pPr>
        <w:ind w:left="2214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34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94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54" w:hanging="2520"/>
      </w:pPr>
      <w:rPr>
        <w:rFonts w:ascii="Times New Roman" w:hAnsi="Times New Roman" w:hint="default"/>
        <w:sz w:val="24"/>
      </w:rPr>
    </w:lvl>
  </w:abstractNum>
  <w:abstractNum w:abstractNumId="40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5C85955"/>
    <w:multiLevelType w:val="hybridMultilevel"/>
    <w:tmpl w:val="90EEA0D0"/>
    <w:lvl w:ilvl="0" w:tplc="54CCB0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1"/>
  </w:num>
  <w:num w:numId="4">
    <w:abstractNumId w:val="0"/>
  </w:num>
  <w:num w:numId="5">
    <w:abstractNumId w:val="35"/>
  </w:num>
  <w:num w:numId="6">
    <w:abstractNumId w:val="32"/>
  </w:num>
  <w:num w:numId="7">
    <w:abstractNumId w:val="7"/>
  </w:num>
  <w:num w:numId="8">
    <w:abstractNumId w:val="6"/>
  </w:num>
  <w:num w:numId="9">
    <w:abstractNumId w:val="2"/>
  </w:num>
  <w:num w:numId="10">
    <w:abstractNumId w:val="23"/>
  </w:num>
  <w:num w:numId="11">
    <w:abstractNumId w:val="34"/>
  </w:num>
  <w:num w:numId="12">
    <w:abstractNumId w:val="1"/>
  </w:num>
  <w:num w:numId="13">
    <w:abstractNumId w:val="22"/>
  </w:num>
  <w:num w:numId="14">
    <w:abstractNumId w:val="10"/>
  </w:num>
  <w:num w:numId="15">
    <w:abstractNumId w:val="42"/>
  </w:num>
  <w:num w:numId="16">
    <w:abstractNumId w:val="12"/>
  </w:num>
  <w:num w:numId="17">
    <w:abstractNumId w:val="17"/>
  </w:num>
  <w:num w:numId="18">
    <w:abstractNumId w:val="4"/>
  </w:num>
  <w:num w:numId="19">
    <w:abstractNumId w:val="19"/>
  </w:num>
  <w:num w:numId="20">
    <w:abstractNumId w:val="15"/>
  </w:num>
  <w:num w:numId="21">
    <w:abstractNumId w:val="18"/>
  </w:num>
  <w:num w:numId="22">
    <w:abstractNumId w:val="28"/>
  </w:num>
  <w:num w:numId="23">
    <w:abstractNumId w:val="24"/>
  </w:num>
  <w:num w:numId="24">
    <w:abstractNumId w:val="26"/>
  </w:num>
  <w:num w:numId="25">
    <w:abstractNumId w:val="8"/>
  </w:num>
  <w:num w:numId="26">
    <w:abstractNumId w:val="13"/>
  </w:num>
  <w:num w:numId="27">
    <w:abstractNumId w:val="33"/>
  </w:num>
  <w:num w:numId="28">
    <w:abstractNumId w:val="25"/>
  </w:num>
  <w:num w:numId="29">
    <w:abstractNumId w:val="21"/>
  </w:num>
  <w:num w:numId="30">
    <w:abstractNumId w:val="40"/>
  </w:num>
  <w:num w:numId="31">
    <w:abstractNumId w:val="11"/>
  </w:num>
  <w:num w:numId="32">
    <w:abstractNumId w:val="9"/>
  </w:num>
  <w:num w:numId="33">
    <w:abstractNumId w:val="36"/>
  </w:num>
  <w:num w:numId="34">
    <w:abstractNumId w:val="37"/>
  </w:num>
  <w:num w:numId="35">
    <w:abstractNumId w:val="16"/>
  </w:num>
  <w:num w:numId="36">
    <w:abstractNumId w:val="38"/>
  </w:num>
  <w:num w:numId="37">
    <w:abstractNumId w:val="29"/>
  </w:num>
  <w:num w:numId="38">
    <w:abstractNumId w:val="41"/>
  </w:num>
  <w:num w:numId="39">
    <w:abstractNumId w:val="3"/>
  </w:num>
  <w:num w:numId="40">
    <w:abstractNumId w:val="27"/>
  </w:num>
  <w:num w:numId="41">
    <w:abstractNumId w:val="14"/>
  </w:num>
  <w:num w:numId="42">
    <w:abstractNumId w:val="5"/>
  </w:num>
  <w:num w:numId="43">
    <w:abstractNumId w:val="3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10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C22B0"/>
    <w:rsid w:val="000D0150"/>
    <w:rsid w:val="000E1F72"/>
    <w:rsid w:val="000E2352"/>
    <w:rsid w:val="000E275C"/>
    <w:rsid w:val="001033D6"/>
    <w:rsid w:val="00104E58"/>
    <w:rsid w:val="001127EF"/>
    <w:rsid w:val="00117813"/>
    <w:rsid w:val="00117A34"/>
    <w:rsid w:val="00124601"/>
    <w:rsid w:val="00125FF7"/>
    <w:rsid w:val="00126F4B"/>
    <w:rsid w:val="00136AA8"/>
    <w:rsid w:val="00141E45"/>
    <w:rsid w:val="0014280F"/>
    <w:rsid w:val="00161BB9"/>
    <w:rsid w:val="001728D4"/>
    <w:rsid w:val="0017511C"/>
    <w:rsid w:val="0018083C"/>
    <w:rsid w:val="00187046"/>
    <w:rsid w:val="00196931"/>
    <w:rsid w:val="001A5133"/>
    <w:rsid w:val="001B7283"/>
    <w:rsid w:val="001D3209"/>
    <w:rsid w:val="001E2146"/>
    <w:rsid w:val="001E2556"/>
    <w:rsid w:val="001E3B05"/>
    <w:rsid w:val="001E528E"/>
    <w:rsid w:val="001E66AA"/>
    <w:rsid w:val="001F2A79"/>
    <w:rsid w:val="0020287B"/>
    <w:rsid w:val="00204ADC"/>
    <w:rsid w:val="00205A45"/>
    <w:rsid w:val="00206AF4"/>
    <w:rsid w:val="00211CE4"/>
    <w:rsid w:val="0022091C"/>
    <w:rsid w:val="00220B03"/>
    <w:rsid w:val="0024772B"/>
    <w:rsid w:val="00255CBF"/>
    <w:rsid w:val="00280752"/>
    <w:rsid w:val="002A6E46"/>
    <w:rsid w:val="002C3A1C"/>
    <w:rsid w:val="002D4B0E"/>
    <w:rsid w:val="002E03BA"/>
    <w:rsid w:val="002E0AB1"/>
    <w:rsid w:val="002E3626"/>
    <w:rsid w:val="002F06B5"/>
    <w:rsid w:val="002F2A9C"/>
    <w:rsid w:val="00302694"/>
    <w:rsid w:val="00312AC6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3862"/>
    <w:rsid w:val="003D75C1"/>
    <w:rsid w:val="003E0B88"/>
    <w:rsid w:val="003E6047"/>
    <w:rsid w:val="003F478D"/>
    <w:rsid w:val="003F545F"/>
    <w:rsid w:val="003F62E9"/>
    <w:rsid w:val="00410879"/>
    <w:rsid w:val="00416B7F"/>
    <w:rsid w:val="0042455B"/>
    <w:rsid w:val="0042636B"/>
    <w:rsid w:val="00442588"/>
    <w:rsid w:val="004439DA"/>
    <w:rsid w:val="004826F4"/>
    <w:rsid w:val="00487A29"/>
    <w:rsid w:val="004A7763"/>
    <w:rsid w:val="004C30D1"/>
    <w:rsid w:val="004D4E73"/>
    <w:rsid w:val="004F0E6F"/>
    <w:rsid w:val="004F39F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06C9"/>
    <w:rsid w:val="00623CE9"/>
    <w:rsid w:val="00631C26"/>
    <w:rsid w:val="0065059A"/>
    <w:rsid w:val="006548F5"/>
    <w:rsid w:val="00656090"/>
    <w:rsid w:val="0066153F"/>
    <w:rsid w:val="00686B81"/>
    <w:rsid w:val="00687965"/>
    <w:rsid w:val="0069100D"/>
    <w:rsid w:val="006935D3"/>
    <w:rsid w:val="006B5DD8"/>
    <w:rsid w:val="006C6365"/>
    <w:rsid w:val="006E24ED"/>
    <w:rsid w:val="006E2E1E"/>
    <w:rsid w:val="006F0858"/>
    <w:rsid w:val="00702F17"/>
    <w:rsid w:val="00721547"/>
    <w:rsid w:val="00741041"/>
    <w:rsid w:val="007425E3"/>
    <w:rsid w:val="007506C2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25896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09EE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AE23D9"/>
    <w:rsid w:val="00B02270"/>
    <w:rsid w:val="00B14C5B"/>
    <w:rsid w:val="00B725EF"/>
    <w:rsid w:val="00B81428"/>
    <w:rsid w:val="00BA3897"/>
    <w:rsid w:val="00BB577B"/>
    <w:rsid w:val="00BD1C73"/>
    <w:rsid w:val="00BE069E"/>
    <w:rsid w:val="00C01F32"/>
    <w:rsid w:val="00C03EB7"/>
    <w:rsid w:val="00C0721D"/>
    <w:rsid w:val="00C210F2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0544"/>
    <w:rsid w:val="00C940CA"/>
    <w:rsid w:val="00C97382"/>
    <w:rsid w:val="00CA61CC"/>
    <w:rsid w:val="00CA7142"/>
    <w:rsid w:val="00CB166D"/>
    <w:rsid w:val="00CC7DFF"/>
    <w:rsid w:val="00CE1C05"/>
    <w:rsid w:val="00CF3C17"/>
    <w:rsid w:val="00D30607"/>
    <w:rsid w:val="00D40AEB"/>
    <w:rsid w:val="00D45004"/>
    <w:rsid w:val="00D45641"/>
    <w:rsid w:val="00D469C2"/>
    <w:rsid w:val="00D5099D"/>
    <w:rsid w:val="00D60392"/>
    <w:rsid w:val="00D64517"/>
    <w:rsid w:val="00D8001D"/>
    <w:rsid w:val="00D84228"/>
    <w:rsid w:val="00D87B3F"/>
    <w:rsid w:val="00D94753"/>
    <w:rsid w:val="00D95655"/>
    <w:rsid w:val="00DA5247"/>
    <w:rsid w:val="00DC0799"/>
    <w:rsid w:val="00DD4460"/>
    <w:rsid w:val="00DE7577"/>
    <w:rsid w:val="00E30549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6595A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_"/>
    <w:link w:val="63"/>
    <w:rsid w:val="00C90544"/>
    <w:rPr>
      <w:spacing w:val="10"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C90544"/>
    <w:pPr>
      <w:widowControl w:val="0"/>
      <w:shd w:val="clear" w:color="auto" w:fill="FFFFFF"/>
      <w:spacing w:before="240" w:after="360" w:line="335" w:lineRule="exact"/>
      <w:jc w:val="both"/>
    </w:pPr>
    <w:rPr>
      <w:rFonts w:ascii="Calibri" w:hAnsi="Calibri"/>
      <w:spacing w:val="10"/>
      <w:sz w:val="25"/>
      <w:szCs w:val="25"/>
    </w:rPr>
  </w:style>
  <w:style w:type="character" w:customStyle="1" w:styleId="affff">
    <w:name w:val="Основной текст_"/>
    <w:link w:val="1a"/>
    <w:locked/>
    <w:rsid w:val="00C90544"/>
    <w:rPr>
      <w:spacing w:val="10"/>
      <w:sz w:val="23"/>
      <w:szCs w:val="23"/>
      <w:shd w:val="clear" w:color="auto" w:fill="FFFFFF"/>
    </w:rPr>
  </w:style>
  <w:style w:type="paragraph" w:customStyle="1" w:styleId="1a">
    <w:name w:val="Основной текст1"/>
    <w:basedOn w:val="a0"/>
    <w:link w:val="affff"/>
    <w:rsid w:val="00C90544"/>
    <w:pPr>
      <w:widowControl w:val="0"/>
      <w:shd w:val="clear" w:color="auto" w:fill="FFFFFF"/>
      <w:spacing w:before="360" w:line="240" w:lineRule="atLeast"/>
    </w:pPr>
    <w:rPr>
      <w:rFonts w:ascii="Calibri" w:hAnsi="Calibri"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975435A1127F3ED2B32B808D21C25897AC4CABFBC4F1397BECD82016D56A1846F494D35212B8E13T473I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A9971BC606191664CEE0BD1A6150D91C5D7AB95F5547C3354EB03ECE2832C1028865ADE2ABAE0EQ8qF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15B38FBD019BA5FCE3F4B6DE655B6FBBDAC87AD5A49314FDFE4307FE2104496E8271BA791D69BFH9x1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70970FBF1191866FB5A6907F5FE972722EF168F83F83E97D59018F29936CBFB4D4D65527F6AF44sEL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15B38FBD019BA5FCE3F4B6DE655B6FBBD9C870D4AA9314FDFE4307FE2104496E8271BA791C6BBAH9xEG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975435A1127F3ED2B32B808D21C25897AC7C8BCBF4C1397BECD82016DT57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F5156-5CF1-4501-9EEF-F575D91D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5825</Words>
  <Characters>33207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2020-11-12T12:58:00Z</cp:lastPrinted>
  <dcterms:created xsi:type="dcterms:W3CDTF">2020-11-27T14:16:00Z</dcterms:created>
  <dcterms:modified xsi:type="dcterms:W3CDTF">2020-11-27T14:16:00Z</dcterms:modified>
</cp:coreProperties>
</file>