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8576" w14:textId="77777777" w:rsidR="0075016C" w:rsidRPr="0075016C" w:rsidRDefault="0075016C" w:rsidP="0075016C">
      <w:pPr>
        <w:ind w:hanging="709"/>
        <w:jc w:val="center"/>
        <w:rPr>
          <w:sz w:val="24"/>
          <w:szCs w:val="24"/>
        </w:rPr>
      </w:pPr>
      <w:r w:rsidRPr="0075016C">
        <w:rPr>
          <w:sz w:val="24"/>
          <w:szCs w:val="24"/>
        </w:rPr>
        <w:object w:dxaOrig="1126" w:dyaOrig="1226" w14:anchorId="4DFB37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7036204" r:id="rId9"/>
        </w:object>
      </w:r>
    </w:p>
    <w:p w14:paraId="5E8AC8FF" w14:textId="77777777" w:rsidR="0075016C" w:rsidRPr="0075016C" w:rsidRDefault="0075016C" w:rsidP="0075016C">
      <w:pPr>
        <w:spacing w:line="273" w:lineRule="exact"/>
        <w:jc w:val="center"/>
        <w:rPr>
          <w:b/>
          <w:sz w:val="24"/>
          <w:szCs w:val="24"/>
        </w:rPr>
      </w:pPr>
      <w:r w:rsidRPr="0075016C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D4DC345" w14:textId="77777777" w:rsidR="0075016C" w:rsidRPr="0075016C" w:rsidRDefault="0075016C" w:rsidP="0075016C">
      <w:pPr>
        <w:spacing w:line="273" w:lineRule="exact"/>
        <w:jc w:val="center"/>
        <w:rPr>
          <w:b/>
          <w:sz w:val="28"/>
          <w:szCs w:val="28"/>
        </w:rPr>
      </w:pPr>
    </w:p>
    <w:p w14:paraId="7B48DF5E" w14:textId="77777777" w:rsidR="0075016C" w:rsidRPr="0075016C" w:rsidRDefault="0075016C" w:rsidP="0075016C">
      <w:pPr>
        <w:spacing w:line="273" w:lineRule="exact"/>
        <w:jc w:val="center"/>
        <w:rPr>
          <w:b/>
          <w:sz w:val="28"/>
          <w:szCs w:val="28"/>
        </w:rPr>
      </w:pPr>
      <w:r w:rsidRPr="0075016C">
        <w:rPr>
          <w:b/>
          <w:sz w:val="28"/>
          <w:szCs w:val="28"/>
        </w:rPr>
        <w:t>ПОСТАНОВЛЕНИЕ</w:t>
      </w:r>
    </w:p>
    <w:p w14:paraId="35AE06EB" w14:textId="49614354" w:rsidR="0075016C" w:rsidRPr="0075016C" w:rsidRDefault="0075016C" w:rsidP="00085880">
      <w:pPr>
        <w:spacing w:line="273" w:lineRule="exact"/>
        <w:rPr>
          <w:sz w:val="24"/>
          <w:szCs w:val="24"/>
        </w:rPr>
      </w:pPr>
      <w:proofErr w:type="gramStart"/>
      <w:r w:rsidRPr="0075016C">
        <w:rPr>
          <w:sz w:val="24"/>
          <w:szCs w:val="24"/>
        </w:rPr>
        <w:t xml:space="preserve">от  </w:t>
      </w:r>
      <w:r w:rsidR="00085880">
        <w:rPr>
          <w:sz w:val="24"/>
          <w:szCs w:val="24"/>
        </w:rPr>
        <w:t>18.08.2025</w:t>
      </w:r>
      <w:proofErr w:type="gramEnd"/>
      <w:r w:rsidRPr="0075016C">
        <w:rPr>
          <w:sz w:val="24"/>
          <w:szCs w:val="24"/>
        </w:rPr>
        <w:t xml:space="preserve">                                                                                                                  №</w:t>
      </w:r>
      <w:r w:rsidR="00085880">
        <w:rPr>
          <w:sz w:val="24"/>
          <w:szCs w:val="24"/>
        </w:rPr>
        <w:t xml:space="preserve"> 1527/25</w:t>
      </w:r>
    </w:p>
    <w:p w14:paraId="704C4341" w14:textId="77777777" w:rsidR="0075016C" w:rsidRPr="0075016C" w:rsidRDefault="0075016C" w:rsidP="0075016C">
      <w:pPr>
        <w:jc w:val="both"/>
        <w:rPr>
          <w:sz w:val="24"/>
          <w:szCs w:val="24"/>
        </w:rPr>
      </w:pPr>
    </w:p>
    <w:p w14:paraId="01113C98" w14:textId="77777777" w:rsidR="008F672D" w:rsidRDefault="008F672D" w:rsidP="001C24A8">
      <w:pPr>
        <w:ind w:left="142" w:hanging="142"/>
        <w:jc w:val="both"/>
        <w:rPr>
          <w:sz w:val="24"/>
        </w:rPr>
      </w:pPr>
    </w:p>
    <w:tbl>
      <w:tblPr>
        <w:tblW w:w="8506" w:type="dxa"/>
        <w:tblLayout w:type="fixed"/>
        <w:tblLook w:val="0000" w:firstRow="0" w:lastRow="0" w:firstColumn="0" w:lastColumn="0" w:noHBand="0" w:noVBand="0"/>
      </w:tblPr>
      <w:tblGrid>
        <w:gridCol w:w="5529"/>
        <w:gridCol w:w="2977"/>
      </w:tblGrid>
      <w:tr w:rsidR="006A18D1" w:rsidRPr="00016EBA" w14:paraId="18536EB9" w14:textId="77777777" w:rsidTr="004D7D35">
        <w:trPr>
          <w:trHeight w:val="2186"/>
        </w:trPr>
        <w:tc>
          <w:tcPr>
            <w:tcW w:w="5529" w:type="dxa"/>
          </w:tcPr>
          <w:p w14:paraId="730D55CF" w14:textId="221EA276" w:rsidR="006A18D1" w:rsidRPr="0051055D" w:rsidRDefault="004D7D35" w:rsidP="00C12EB7">
            <w:pPr>
              <w:ind w:right="-108" w:firstLine="567"/>
              <w:jc w:val="both"/>
              <w:rPr>
                <w:sz w:val="26"/>
                <w:szCs w:val="26"/>
              </w:rPr>
            </w:pPr>
            <w:bookmarkStart w:id="0" w:name="OLE_LINK51"/>
            <w:bookmarkStart w:id="1" w:name="OLE_LINK52"/>
            <w:bookmarkStart w:id="2" w:name="OLE_LINK53"/>
            <w:r w:rsidRPr="004D7D35">
              <w:rPr>
                <w:sz w:val="26"/>
                <w:szCs w:val="26"/>
              </w:rPr>
              <w:t xml:space="preserve">О </w:t>
            </w:r>
            <w:r w:rsidR="00CF47A5">
              <w:rPr>
                <w:sz w:val="26"/>
                <w:szCs w:val="26"/>
              </w:rPr>
              <w:t>внесении изменений в</w:t>
            </w:r>
            <w:r w:rsidR="006A18D1" w:rsidRPr="00313D29">
              <w:rPr>
                <w:sz w:val="26"/>
                <w:szCs w:val="26"/>
              </w:rPr>
              <w:t xml:space="preserve"> </w:t>
            </w:r>
            <w:bookmarkEnd w:id="0"/>
            <w:bookmarkEnd w:id="1"/>
            <w:bookmarkEnd w:id="2"/>
            <w:r w:rsidR="00313D29" w:rsidRPr="00313D29">
              <w:rPr>
                <w:sz w:val="26"/>
                <w:szCs w:val="26"/>
              </w:rPr>
              <w:t>муниципальн</w:t>
            </w:r>
            <w:r w:rsidR="00CF47A5">
              <w:rPr>
                <w:sz w:val="26"/>
                <w:szCs w:val="26"/>
              </w:rPr>
              <w:t>ую</w:t>
            </w:r>
            <w:r w:rsidR="00313D29" w:rsidRPr="00313D29">
              <w:rPr>
                <w:sz w:val="26"/>
                <w:szCs w:val="26"/>
              </w:rPr>
              <w:t xml:space="preserve"> программ</w:t>
            </w:r>
            <w:r w:rsidR="00CF47A5">
              <w:rPr>
                <w:sz w:val="26"/>
                <w:szCs w:val="26"/>
              </w:rPr>
              <w:t>у</w:t>
            </w:r>
            <w:r w:rsidR="00313D29" w:rsidRPr="00313D29">
              <w:rPr>
                <w:sz w:val="26"/>
                <w:szCs w:val="26"/>
              </w:rPr>
              <w:t xml:space="preserve"> </w:t>
            </w:r>
            <w:r w:rsidR="0051055D" w:rsidRPr="0051055D">
              <w:rPr>
                <w:sz w:val="26"/>
                <w:szCs w:val="26"/>
              </w:rPr>
              <w:t>муниципального образования</w:t>
            </w:r>
            <w:r w:rsidR="0051055D">
              <w:rPr>
                <w:sz w:val="26"/>
                <w:szCs w:val="26"/>
              </w:rPr>
              <w:t xml:space="preserve"> </w:t>
            </w:r>
            <w:r w:rsidR="0051055D" w:rsidRPr="0051055D">
              <w:rPr>
                <w:sz w:val="26"/>
                <w:szCs w:val="26"/>
              </w:rPr>
              <w:t>Ломоносовский муниципальный район</w:t>
            </w:r>
            <w:r w:rsidR="0051055D">
              <w:rPr>
                <w:sz w:val="26"/>
                <w:szCs w:val="26"/>
              </w:rPr>
              <w:t xml:space="preserve"> </w:t>
            </w:r>
            <w:r w:rsidR="0051055D" w:rsidRPr="0051055D">
              <w:rPr>
                <w:sz w:val="26"/>
                <w:szCs w:val="26"/>
              </w:rPr>
              <w:t xml:space="preserve">Ленинградской области </w:t>
            </w:r>
            <w:r w:rsidR="00313D29" w:rsidRPr="00313D29">
              <w:rPr>
                <w:sz w:val="26"/>
                <w:szCs w:val="26"/>
              </w:rPr>
              <w:t>«Управление земельными ресурсами на территории муниципального образования Ломоносовский муниципальный район Ленинградской области»</w:t>
            </w:r>
          </w:p>
        </w:tc>
        <w:tc>
          <w:tcPr>
            <w:tcW w:w="2977" w:type="dxa"/>
          </w:tcPr>
          <w:p w14:paraId="61A1D41E" w14:textId="77777777" w:rsidR="006A18D1" w:rsidRPr="00A977CD" w:rsidRDefault="006A18D1" w:rsidP="005752E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3CB714B" w14:textId="77777777" w:rsidR="001E5830" w:rsidRDefault="001E5830" w:rsidP="005752E4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14:paraId="37225694" w14:textId="77777777" w:rsidR="00704965" w:rsidRDefault="00704965" w:rsidP="00CF47A5">
      <w:pPr>
        <w:ind w:firstLine="708"/>
        <w:jc w:val="both"/>
        <w:rPr>
          <w:sz w:val="26"/>
          <w:szCs w:val="26"/>
        </w:rPr>
      </w:pPr>
    </w:p>
    <w:p w14:paraId="3EC62C07" w14:textId="78CC9DE8" w:rsidR="00CF47A5" w:rsidRDefault="00313D29" w:rsidP="004774F9">
      <w:pPr>
        <w:ind w:firstLine="708"/>
        <w:jc w:val="both"/>
        <w:rPr>
          <w:sz w:val="26"/>
          <w:szCs w:val="26"/>
        </w:rPr>
      </w:pPr>
      <w:r w:rsidRPr="00313D29">
        <w:rPr>
          <w:sz w:val="26"/>
          <w:szCs w:val="26"/>
        </w:rPr>
        <w:t xml:space="preserve">В соответствии </w:t>
      </w:r>
      <w:r w:rsidR="004C1161">
        <w:rPr>
          <w:sz w:val="26"/>
          <w:szCs w:val="26"/>
        </w:rPr>
        <w:t xml:space="preserve">с </w:t>
      </w:r>
      <w:r w:rsidRPr="00313D29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313D29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313D29">
        <w:rPr>
          <w:sz w:val="26"/>
          <w:szCs w:val="26"/>
        </w:rPr>
        <w:t>акон</w:t>
      </w:r>
      <w:r>
        <w:rPr>
          <w:sz w:val="26"/>
          <w:szCs w:val="26"/>
        </w:rPr>
        <w:t>ом</w:t>
      </w:r>
      <w:r w:rsidRPr="00313D29">
        <w:rPr>
          <w:sz w:val="26"/>
          <w:szCs w:val="26"/>
        </w:rPr>
        <w:t xml:space="preserve"> от 06.10.2003 131-ФЗ «Об общих принципах организации местного самоуправления в Российской Федерации», Федеральны</w:t>
      </w:r>
      <w:r>
        <w:rPr>
          <w:sz w:val="26"/>
          <w:szCs w:val="26"/>
        </w:rPr>
        <w:t>м</w:t>
      </w:r>
      <w:r w:rsidRPr="00313D2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7B6CD1">
        <w:rPr>
          <w:sz w:val="26"/>
          <w:szCs w:val="26"/>
        </w:rPr>
        <w:t xml:space="preserve"> от 24.07.2007 N </w:t>
      </w:r>
      <w:r w:rsidRPr="00313D29">
        <w:rPr>
          <w:sz w:val="26"/>
          <w:szCs w:val="26"/>
        </w:rPr>
        <w:t>221-ФЗ</w:t>
      </w:r>
      <w:r>
        <w:rPr>
          <w:sz w:val="26"/>
          <w:szCs w:val="26"/>
        </w:rPr>
        <w:t xml:space="preserve"> «</w:t>
      </w:r>
      <w:r w:rsidRPr="00313D29">
        <w:rPr>
          <w:sz w:val="26"/>
          <w:szCs w:val="26"/>
        </w:rPr>
        <w:t>О кадастровой деятельности</w:t>
      </w:r>
      <w:r>
        <w:rPr>
          <w:sz w:val="26"/>
          <w:szCs w:val="26"/>
        </w:rPr>
        <w:t xml:space="preserve">», </w:t>
      </w:r>
      <w:r w:rsidRPr="00313D29">
        <w:rPr>
          <w:sz w:val="26"/>
          <w:szCs w:val="26"/>
        </w:rPr>
        <w:t xml:space="preserve">статьей 179 Бюджетного </w:t>
      </w:r>
      <w:r>
        <w:rPr>
          <w:sz w:val="26"/>
          <w:szCs w:val="26"/>
        </w:rPr>
        <w:t>к</w:t>
      </w:r>
      <w:r w:rsidRPr="00313D29">
        <w:rPr>
          <w:sz w:val="26"/>
          <w:szCs w:val="26"/>
        </w:rPr>
        <w:t>одекса Российской Федерации</w:t>
      </w:r>
      <w:r w:rsidR="00704965">
        <w:rPr>
          <w:sz w:val="26"/>
          <w:szCs w:val="26"/>
        </w:rPr>
        <w:t xml:space="preserve"> и</w:t>
      </w:r>
      <w:r w:rsidR="006A18D1" w:rsidRPr="00313D29">
        <w:rPr>
          <w:sz w:val="26"/>
          <w:szCs w:val="26"/>
        </w:rPr>
        <w:t xml:space="preserve"> </w:t>
      </w:r>
      <w:r w:rsidR="00DD6925">
        <w:rPr>
          <w:sz w:val="26"/>
          <w:szCs w:val="26"/>
        </w:rPr>
        <w:t xml:space="preserve">руководствуясь </w:t>
      </w:r>
      <w:r w:rsidR="00704965">
        <w:rPr>
          <w:sz w:val="26"/>
          <w:szCs w:val="26"/>
        </w:rPr>
        <w:t xml:space="preserve"> </w:t>
      </w:r>
      <w:r w:rsidR="00D648B8">
        <w:rPr>
          <w:sz w:val="26"/>
          <w:szCs w:val="26"/>
        </w:rPr>
        <w:t xml:space="preserve">Методическими указаниями по разработке и реализации муниципальных программ муниципального образования Ломоносовский муниципальный район ленинградской области», утвержденными </w:t>
      </w:r>
      <w:r w:rsidR="00D648B8" w:rsidRPr="00D648B8">
        <w:rPr>
          <w:sz w:val="26"/>
          <w:szCs w:val="26"/>
        </w:rPr>
        <w:t xml:space="preserve">постановлением администрации муниципального образования Ломоносовский муниципальный район Ленинградской области от 27.04.2022 №715/22 </w:t>
      </w:r>
      <w:r w:rsidR="00704965">
        <w:rPr>
          <w:sz w:val="26"/>
          <w:szCs w:val="26"/>
        </w:rPr>
        <w:t>(</w:t>
      </w:r>
      <w:r w:rsidR="00D648B8">
        <w:rPr>
          <w:sz w:val="26"/>
          <w:szCs w:val="26"/>
        </w:rPr>
        <w:t xml:space="preserve">с изм. </w:t>
      </w:r>
      <w:r w:rsidR="00704965" w:rsidRPr="00704965">
        <w:rPr>
          <w:sz w:val="26"/>
          <w:szCs w:val="26"/>
        </w:rPr>
        <w:t>от 31.10.2023 № 173</w:t>
      </w:r>
      <w:r w:rsidR="00D648B8">
        <w:rPr>
          <w:sz w:val="26"/>
          <w:szCs w:val="26"/>
        </w:rPr>
        <w:t>6</w:t>
      </w:r>
      <w:r w:rsidR="00704965" w:rsidRPr="00704965">
        <w:rPr>
          <w:sz w:val="26"/>
          <w:szCs w:val="26"/>
        </w:rPr>
        <w:t>/23</w:t>
      </w:r>
      <w:r w:rsidR="00F13F08">
        <w:rPr>
          <w:sz w:val="26"/>
          <w:szCs w:val="26"/>
        </w:rPr>
        <w:t>, от 31.01.2024 № 151/24, от 14.04.2025 № 703/25</w:t>
      </w:r>
      <w:r w:rsidR="00D648B8">
        <w:rPr>
          <w:sz w:val="26"/>
          <w:szCs w:val="26"/>
        </w:rPr>
        <w:t xml:space="preserve">); </w:t>
      </w:r>
      <w:r w:rsidR="00704965" w:rsidRPr="00704965">
        <w:rPr>
          <w:sz w:val="26"/>
          <w:szCs w:val="26"/>
        </w:rPr>
        <w:t>Поряд</w:t>
      </w:r>
      <w:r w:rsidR="00D648B8">
        <w:rPr>
          <w:sz w:val="26"/>
          <w:szCs w:val="26"/>
        </w:rPr>
        <w:t>ком</w:t>
      </w:r>
      <w:r w:rsidR="00704965" w:rsidRPr="00704965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</w:t>
      </w:r>
      <w:r w:rsidR="00D648B8">
        <w:rPr>
          <w:sz w:val="26"/>
          <w:szCs w:val="26"/>
        </w:rPr>
        <w:t xml:space="preserve">», утвержденным </w:t>
      </w:r>
      <w:r w:rsidR="00D648B8" w:rsidRPr="00D648B8">
        <w:rPr>
          <w:sz w:val="26"/>
          <w:szCs w:val="26"/>
        </w:rPr>
        <w:t xml:space="preserve">постановлением администрации муниципального образования Ломоносовский муниципальный район Ленинградской области от 18.03.2022 №469/22 </w:t>
      </w:r>
      <w:r w:rsidR="00D648B8">
        <w:rPr>
          <w:sz w:val="26"/>
          <w:szCs w:val="26"/>
        </w:rPr>
        <w:t>(</w:t>
      </w:r>
      <w:r w:rsidR="00D648B8" w:rsidRPr="00D648B8">
        <w:rPr>
          <w:sz w:val="26"/>
          <w:szCs w:val="26"/>
        </w:rPr>
        <w:t>с изм. от 31.10.2023 № 173</w:t>
      </w:r>
      <w:r w:rsidR="00D648B8">
        <w:rPr>
          <w:sz w:val="26"/>
          <w:szCs w:val="26"/>
        </w:rPr>
        <w:t>5</w:t>
      </w:r>
      <w:r w:rsidR="00D648B8" w:rsidRPr="00D648B8">
        <w:rPr>
          <w:sz w:val="26"/>
          <w:szCs w:val="26"/>
        </w:rPr>
        <w:t>/23</w:t>
      </w:r>
      <w:r w:rsidR="00D648B8">
        <w:rPr>
          <w:sz w:val="26"/>
          <w:szCs w:val="26"/>
        </w:rPr>
        <w:t>, от 20.03.2025 №535/25)</w:t>
      </w:r>
      <w:r w:rsidR="00D648B8" w:rsidRPr="00D648B8">
        <w:rPr>
          <w:sz w:val="26"/>
          <w:szCs w:val="26"/>
        </w:rPr>
        <w:t>;</w:t>
      </w:r>
      <w:r w:rsidR="008F672D">
        <w:rPr>
          <w:sz w:val="26"/>
          <w:szCs w:val="26"/>
        </w:rPr>
        <w:t xml:space="preserve"> </w:t>
      </w:r>
      <w:r w:rsidR="00CF47A5">
        <w:rPr>
          <w:sz w:val="26"/>
          <w:szCs w:val="26"/>
        </w:rPr>
        <w:t>п</w:t>
      </w:r>
      <w:r w:rsidR="00DD6925">
        <w:rPr>
          <w:sz w:val="26"/>
          <w:szCs w:val="26"/>
        </w:rPr>
        <w:t>остановлением Правительства Ленинградской области от 16</w:t>
      </w:r>
      <w:r w:rsidR="007B6CD1">
        <w:rPr>
          <w:sz w:val="26"/>
          <w:szCs w:val="26"/>
        </w:rPr>
        <w:t>.03.</w:t>
      </w:r>
      <w:r w:rsidR="00DD6925">
        <w:rPr>
          <w:sz w:val="26"/>
          <w:szCs w:val="26"/>
        </w:rPr>
        <w:t>2023 №</w:t>
      </w:r>
      <w:r w:rsidR="007B6CD1">
        <w:rPr>
          <w:sz w:val="26"/>
          <w:szCs w:val="26"/>
        </w:rPr>
        <w:t xml:space="preserve"> </w:t>
      </w:r>
      <w:r w:rsidR="00DD6925">
        <w:rPr>
          <w:sz w:val="26"/>
          <w:szCs w:val="26"/>
        </w:rPr>
        <w:t>168 «О проведении комплексных кадастровых работ на территории Ленинградской области в целях реализации государственной программы Российской Федерации «Национальная система пространственных данных» и утверждении перечня мероприятий по проведению комплексных кадастровых работ на территории Ленинградской области»</w:t>
      </w:r>
      <w:r w:rsidR="008F672D">
        <w:rPr>
          <w:sz w:val="26"/>
          <w:szCs w:val="26"/>
        </w:rPr>
        <w:t xml:space="preserve">; </w:t>
      </w:r>
      <w:r w:rsidR="008F672D" w:rsidRPr="008F672D">
        <w:rPr>
          <w:sz w:val="26"/>
          <w:szCs w:val="26"/>
        </w:rPr>
        <w:t xml:space="preserve">постановлением Правительства Ленинградской области от 14.03.2023 № 413 «О внесении изменения в постановление </w:t>
      </w:r>
      <w:r w:rsidR="008F672D" w:rsidRPr="00BC5C32">
        <w:rPr>
          <w:sz w:val="26"/>
          <w:szCs w:val="26"/>
        </w:rPr>
        <w:t xml:space="preserve">Правительства Ленинградской области от 18 января 2019 № 4 «Об утверждении Перечня кадастровых кварталов, в границах которых планируется проведение комплексных кадастровых работ на территории Ленинградской области», </w:t>
      </w:r>
      <w:r w:rsidR="006D5931" w:rsidRPr="00BC5C32">
        <w:rPr>
          <w:sz w:val="26"/>
          <w:szCs w:val="26"/>
        </w:rPr>
        <w:t xml:space="preserve">решением Совета депутатов Ломоносовского муниципального района Ленинградской области от </w:t>
      </w:r>
      <w:r w:rsidR="00734951" w:rsidRPr="00BC5C32">
        <w:rPr>
          <w:sz w:val="26"/>
          <w:szCs w:val="26"/>
        </w:rPr>
        <w:t>18.12.2024</w:t>
      </w:r>
      <w:r w:rsidR="006D5931" w:rsidRPr="00BC5C32">
        <w:rPr>
          <w:sz w:val="26"/>
          <w:szCs w:val="26"/>
        </w:rPr>
        <w:t xml:space="preserve"> № 22</w:t>
      </w:r>
      <w:r w:rsidR="0061261B" w:rsidRPr="00BC5C32">
        <w:rPr>
          <w:color w:val="C0504D" w:themeColor="accent2"/>
          <w:sz w:val="26"/>
          <w:szCs w:val="26"/>
        </w:rPr>
        <w:t xml:space="preserve"> </w:t>
      </w:r>
      <w:r w:rsidR="006B0E97" w:rsidRPr="00BC5C32">
        <w:rPr>
          <w:sz w:val="26"/>
          <w:szCs w:val="26"/>
        </w:rPr>
        <w:t>«О бюджете муниципального образования Ломоносовский муниципальный район Ленинградской области на</w:t>
      </w:r>
      <w:r w:rsidR="00336345" w:rsidRPr="00BC5C32">
        <w:rPr>
          <w:sz w:val="26"/>
          <w:szCs w:val="26"/>
        </w:rPr>
        <w:t xml:space="preserve"> </w:t>
      </w:r>
      <w:r w:rsidR="006B0E97" w:rsidRPr="00BC5C32">
        <w:rPr>
          <w:sz w:val="26"/>
          <w:szCs w:val="26"/>
        </w:rPr>
        <w:t>2025 год и на плановы</w:t>
      </w:r>
      <w:r w:rsidR="00734951" w:rsidRPr="00BC5C32">
        <w:rPr>
          <w:sz w:val="26"/>
          <w:szCs w:val="26"/>
        </w:rPr>
        <w:t xml:space="preserve">й </w:t>
      </w:r>
      <w:r w:rsidR="006B0E97" w:rsidRPr="00BC5C32">
        <w:rPr>
          <w:sz w:val="26"/>
          <w:szCs w:val="26"/>
        </w:rPr>
        <w:t>период 2026 и 2027 годов во втором (окончательном) чтении»</w:t>
      </w:r>
      <w:r w:rsidR="002951E5">
        <w:rPr>
          <w:sz w:val="26"/>
          <w:szCs w:val="26"/>
        </w:rPr>
        <w:t xml:space="preserve"> (в редакции</w:t>
      </w:r>
      <w:r w:rsidR="006D5931" w:rsidRPr="00BC5C32">
        <w:rPr>
          <w:sz w:val="26"/>
          <w:szCs w:val="26"/>
        </w:rPr>
        <w:t xml:space="preserve"> </w:t>
      </w:r>
      <w:r w:rsidR="004774F9" w:rsidRPr="004774F9">
        <w:rPr>
          <w:sz w:val="26"/>
          <w:szCs w:val="26"/>
        </w:rPr>
        <w:t>решени</w:t>
      </w:r>
      <w:r w:rsidR="002951E5">
        <w:rPr>
          <w:sz w:val="26"/>
          <w:szCs w:val="26"/>
        </w:rPr>
        <w:t>я</w:t>
      </w:r>
      <w:r w:rsidR="004774F9" w:rsidRPr="004774F9">
        <w:rPr>
          <w:sz w:val="26"/>
          <w:szCs w:val="26"/>
        </w:rPr>
        <w:t xml:space="preserve"> Совета депутатов </w:t>
      </w:r>
      <w:r w:rsidR="004774F9" w:rsidRPr="004774F9">
        <w:rPr>
          <w:sz w:val="26"/>
          <w:szCs w:val="26"/>
        </w:rPr>
        <w:lastRenderedPageBreak/>
        <w:t>Ломоносовского муниципального района Ленинградской области от 28.05.2025 №22</w:t>
      </w:r>
      <w:r w:rsidR="002951E5">
        <w:rPr>
          <w:sz w:val="26"/>
          <w:szCs w:val="26"/>
        </w:rPr>
        <w:t>)</w:t>
      </w:r>
      <w:r w:rsidR="004774F9" w:rsidRPr="004774F9">
        <w:rPr>
          <w:sz w:val="26"/>
          <w:szCs w:val="26"/>
        </w:rPr>
        <w:t xml:space="preserve">, </w:t>
      </w:r>
      <w:r w:rsidR="00F13F08" w:rsidRPr="002951E5">
        <w:rPr>
          <w:sz w:val="26"/>
          <w:szCs w:val="26"/>
        </w:rPr>
        <w:t>постановлением администрации Ломоносовского муниципального района Ленинградской области от</w:t>
      </w:r>
      <w:r w:rsidR="00F13F08">
        <w:rPr>
          <w:sz w:val="26"/>
          <w:szCs w:val="26"/>
        </w:rPr>
        <w:t xml:space="preserve"> 10.02.2025 № 213/25 «О</w:t>
      </w:r>
      <w:r w:rsidR="00F13F08" w:rsidRPr="00F13F08">
        <w:rPr>
          <w:sz w:val="26"/>
          <w:szCs w:val="26"/>
        </w:rPr>
        <w:t xml:space="preserve"> мерах по реализации в 2025 году решения Совета депутатов Ломоносовского муниципального района Ленинградской области от 18.12.2024 № 22 «О бюджете муниципального образования Ломоносовский муниципальный район Ленинградской области на 2025 год и плановый период 2026 и 2027 годов во втором (окончательном) чтении»</w:t>
      </w:r>
      <w:r w:rsidR="00F13F08">
        <w:rPr>
          <w:sz w:val="26"/>
          <w:szCs w:val="26"/>
        </w:rPr>
        <w:t xml:space="preserve">», </w:t>
      </w:r>
      <w:r w:rsidR="00CF47A5" w:rsidRPr="00BC5C32">
        <w:rPr>
          <w:sz w:val="26"/>
          <w:szCs w:val="26"/>
        </w:rPr>
        <w:t>администрация Ломоносовского муниципального района Ленинградской области</w:t>
      </w:r>
    </w:p>
    <w:p w14:paraId="0C20CD30" w14:textId="77777777" w:rsidR="008F672D" w:rsidRPr="00264AEA" w:rsidRDefault="008F672D" w:rsidP="00704965">
      <w:pPr>
        <w:ind w:firstLine="708"/>
        <w:jc w:val="both"/>
        <w:rPr>
          <w:sz w:val="26"/>
          <w:szCs w:val="26"/>
        </w:rPr>
      </w:pPr>
    </w:p>
    <w:p w14:paraId="5393E3F4" w14:textId="77777777" w:rsidR="004C1161" w:rsidRPr="004C1161" w:rsidRDefault="004C1161" w:rsidP="005752E4">
      <w:pPr>
        <w:tabs>
          <w:tab w:val="left" w:pos="567"/>
        </w:tabs>
        <w:ind w:firstLine="709"/>
        <w:jc w:val="both"/>
        <w:rPr>
          <w:sz w:val="10"/>
          <w:szCs w:val="10"/>
        </w:rPr>
      </w:pPr>
    </w:p>
    <w:p w14:paraId="6B9CF88E" w14:textId="77777777" w:rsidR="006A18D1" w:rsidRDefault="006A18D1" w:rsidP="005752E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noProof/>
          <w:sz w:val="26"/>
          <w:szCs w:val="26"/>
        </w:rPr>
      </w:pPr>
      <w:r w:rsidRPr="00313D29">
        <w:rPr>
          <w:noProof/>
          <w:sz w:val="26"/>
          <w:szCs w:val="26"/>
        </w:rPr>
        <w:t>п о с т а н о в л я е т:</w:t>
      </w:r>
    </w:p>
    <w:p w14:paraId="18A755BA" w14:textId="77777777" w:rsidR="008F672D" w:rsidRDefault="008F672D" w:rsidP="005752E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noProof/>
          <w:sz w:val="26"/>
          <w:szCs w:val="26"/>
        </w:rPr>
      </w:pPr>
    </w:p>
    <w:p w14:paraId="149CF946" w14:textId="1F65EDA8" w:rsidR="00CF47A5" w:rsidRPr="009B0C08" w:rsidRDefault="00F13F08" w:rsidP="00CF47A5">
      <w:pPr>
        <w:pStyle w:val="a4"/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DF6D66">
        <w:rPr>
          <w:sz w:val="26"/>
          <w:szCs w:val="26"/>
        </w:rPr>
        <w:t>Внести</w:t>
      </w:r>
      <w:r w:rsidR="00CF47A5" w:rsidRPr="00DF6D66">
        <w:rPr>
          <w:sz w:val="26"/>
          <w:szCs w:val="26"/>
        </w:rPr>
        <w:t xml:space="preserve"> изменения в муниципальную программу 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области»,</w:t>
      </w:r>
      <w:r w:rsidR="00CF47A5" w:rsidRPr="00091769">
        <w:rPr>
          <w:sz w:val="26"/>
          <w:szCs w:val="26"/>
        </w:rPr>
        <w:t xml:space="preserve"> утвержденную постановлением администрации Ломоносовск</w:t>
      </w:r>
      <w:r w:rsidR="00CF47A5">
        <w:rPr>
          <w:sz w:val="26"/>
          <w:szCs w:val="26"/>
        </w:rPr>
        <w:t>ого</w:t>
      </w:r>
      <w:r w:rsidR="00CF47A5" w:rsidRPr="00091769">
        <w:rPr>
          <w:sz w:val="26"/>
          <w:szCs w:val="26"/>
        </w:rPr>
        <w:t xml:space="preserve"> муниципальн</w:t>
      </w:r>
      <w:r w:rsidR="00CF47A5">
        <w:rPr>
          <w:sz w:val="26"/>
          <w:szCs w:val="26"/>
        </w:rPr>
        <w:t>ого</w:t>
      </w:r>
      <w:r w:rsidR="00CF47A5" w:rsidRPr="00091769">
        <w:rPr>
          <w:sz w:val="26"/>
          <w:szCs w:val="26"/>
        </w:rPr>
        <w:t xml:space="preserve"> район</w:t>
      </w:r>
      <w:r w:rsidR="00CF47A5">
        <w:rPr>
          <w:sz w:val="26"/>
          <w:szCs w:val="26"/>
        </w:rPr>
        <w:t>а</w:t>
      </w:r>
      <w:r w:rsidR="00CF47A5" w:rsidRPr="00091769">
        <w:rPr>
          <w:sz w:val="26"/>
          <w:szCs w:val="26"/>
        </w:rPr>
        <w:t xml:space="preserve"> Ленинградской области </w:t>
      </w:r>
      <w:r w:rsidR="00CF47A5" w:rsidRPr="009B0C08">
        <w:rPr>
          <w:sz w:val="26"/>
          <w:szCs w:val="26"/>
        </w:rPr>
        <w:t xml:space="preserve">от </w:t>
      </w:r>
      <w:r w:rsidR="00CF47A5">
        <w:rPr>
          <w:sz w:val="26"/>
          <w:szCs w:val="26"/>
        </w:rPr>
        <w:t>20</w:t>
      </w:r>
      <w:r w:rsidR="00CF47A5" w:rsidRPr="009B0C08">
        <w:rPr>
          <w:sz w:val="26"/>
          <w:szCs w:val="26"/>
        </w:rPr>
        <w:t>.</w:t>
      </w:r>
      <w:r w:rsidR="00CF47A5">
        <w:rPr>
          <w:sz w:val="26"/>
          <w:szCs w:val="26"/>
        </w:rPr>
        <w:t>07</w:t>
      </w:r>
      <w:r w:rsidR="00CF47A5" w:rsidRPr="009B0C08">
        <w:rPr>
          <w:sz w:val="26"/>
          <w:szCs w:val="26"/>
        </w:rPr>
        <w:t>.20</w:t>
      </w:r>
      <w:r w:rsidR="00CF47A5">
        <w:rPr>
          <w:sz w:val="26"/>
          <w:szCs w:val="26"/>
        </w:rPr>
        <w:t>23</w:t>
      </w:r>
      <w:r w:rsidR="00CF47A5" w:rsidRPr="009B0C08">
        <w:rPr>
          <w:sz w:val="26"/>
          <w:szCs w:val="26"/>
        </w:rPr>
        <w:t xml:space="preserve"> № </w:t>
      </w:r>
      <w:r w:rsidR="00CF47A5">
        <w:rPr>
          <w:sz w:val="26"/>
          <w:szCs w:val="26"/>
        </w:rPr>
        <w:t>978</w:t>
      </w:r>
      <w:r w:rsidR="00CF47A5" w:rsidRPr="009B0C08">
        <w:rPr>
          <w:sz w:val="26"/>
          <w:szCs w:val="26"/>
        </w:rPr>
        <w:t>/</w:t>
      </w:r>
      <w:r w:rsidR="00CF47A5">
        <w:rPr>
          <w:sz w:val="26"/>
          <w:szCs w:val="26"/>
        </w:rPr>
        <w:t>23</w:t>
      </w:r>
      <w:r w:rsidR="00CF47A5" w:rsidRPr="009B0C08">
        <w:rPr>
          <w:sz w:val="26"/>
          <w:szCs w:val="26"/>
        </w:rPr>
        <w:t xml:space="preserve"> «Об утверждении муниципальной программы муниципального образования Ломоносовский муниципальный район Ленинградской области «</w:t>
      </w:r>
      <w:r w:rsidR="00CF47A5" w:rsidRPr="00313D29">
        <w:rPr>
          <w:sz w:val="26"/>
          <w:szCs w:val="26"/>
        </w:rPr>
        <w:t>Управление земельными ресурсами на территории муниципального образования Ломоносовский муниципальный район Ленинградской области</w:t>
      </w:r>
      <w:r w:rsidR="00711E5C">
        <w:rPr>
          <w:sz w:val="26"/>
          <w:szCs w:val="26"/>
        </w:rPr>
        <w:t>»</w:t>
      </w:r>
      <w:r w:rsidR="00DF6D66">
        <w:rPr>
          <w:sz w:val="26"/>
          <w:szCs w:val="26"/>
        </w:rPr>
        <w:t xml:space="preserve">, с изменениями внесенными постановлением </w:t>
      </w:r>
      <w:r w:rsidR="00DF6D66" w:rsidRPr="00A7242F">
        <w:rPr>
          <w:sz w:val="26"/>
          <w:szCs w:val="26"/>
        </w:rPr>
        <w:t>администрации Ломоносовск</w:t>
      </w:r>
      <w:r w:rsidR="00DF6D66">
        <w:rPr>
          <w:sz w:val="26"/>
          <w:szCs w:val="26"/>
        </w:rPr>
        <w:t>ого</w:t>
      </w:r>
      <w:r w:rsidR="00DF6D66" w:rsidRPr="00A7242F">
        <w:rPr>
          <w:sz w:val="26"/>
          <w:szCs w:val="26"/>
        </w:rPr>
        <w:t xml:space="preserve"> муниципальн</w:t>
      </w:r>
      <w:r w:rsidR="00DF6D66">
        <w:rPr>
          <w:sz w:val="26"/>
          <w:szCs w:val="26"/>
        </w:rPr>
        <w:t>ого</w:t>
      </w:r>
      <w:r w:rsidR="00DF6D66" w:rsidRPr="00A7242F">
        <w:rPr>
          <w:sz w:val="26"/>
          <w:szCs w:val="26"/>
        </w:rPr>
        <w:t xml:space="preserve"> район</w:t>
      </w:r>
      <w:r w:rsidR="00DF6D66">
        <w:rPr>
          <w:sz w:val="26"/>
          <w:szCs w:val="26"/>
        </w:rPr>
        <w:t>а</w:t>
      </w:r>
      <w:r w:rsidR="00DF6D66" w:rsidRPr="00A7242F">
        <w:rPr>
          <w:sz w:val="26"/>
          <w:szCs w:val="26"/>
        </w:rPr>
        <w:t xml:space="preserve"> Ленинградской области от </w:t>
      </w:r>
      <w:r w:rsidR="00DF6D66">
        <w:rPr>
          <w:sz w:val="26"/>
          <w:szCs w:val="26"/>
        </w:rPr>
        <w:t>17.07.2024</w:t>
      </w:r>
      <w:r w:rsidR="00DF6D66" w:rsidRPr="00A7242F">
        <w:rPr>
          <w:sz w:val="26"/>
          <w:szCs w:val="26"/>
        </w:rPr>
        <w:t xml:space="preserve"> № </w:t>
      </w:r>
      <w:r w:rsidR="00DF6D66">
        <w:rPr>
          <w:sz w:val="26"/>
          <w:szCs w:val="26"/>
        </w:rPr>
        <w:t>1189/24</w:t>
      </w:r>
      <w:r w:rsidR="00DF6D66" w:rsidRPr="00A7242F">
        <w:rPr>
          <w:sz w:val="26"/>
          <w:szCs w:val="26"/>
        </w:rPr>
        <w:t xml:space="preserve"> «</w:t>
      </w:r>
      <w:r w:rsidR="00DF6D66" w:rsidRPr="008059F1">
        <w:rPr>
          <w:sz w:val="26"/>
          <w:szCs w:val="26"/>
        </w:rPr>
        <w:t>О внесении изменений в муниципальную программу 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</w:t>
      </w:r>
      <w:r w:rsidR="00DF6D66">
        <w:rPr>
          <w:sz w:val="26"/>
          <w:szCs w:val="26"/>
        </w:rPr>
        <w:t>, изложив её в новой редакции, согласно приложени</w:t>
      </w:r>
      <w:r w:rsidR="00944B83">
        <w:rPr>
          <w:sz w:val="26"/>
          <w:szCs w:val="26"/>
        </w:rPr>
        <w:t>ю</w:t>
      </w:r>
      <w:r w:rsidR="00DF6D66">
        <w:rPr>
          <w:sz w:val="26"/>
          <w:szCs w:val="26"/>
        </w:rPr>
        <w:t>.</w:t>
      </w:r>
    </w:p>
    <w:p w14:paraId="6513B27E" w14:textId="77777777" w:rsidR="004C1161" w:rsidRDefault="004C1161" w:rsidP="005752E4">
      <w:pPr>
        <w:pStyle w:val="a3"/>
        <w:numPr>
          <w:ilvl w:val="0"/>
          <w:numId w:val="3"/>
        </w:numPr>
        <w:tabs>
          <w:tab w:val="left" w:pos="993"/>
        </w:tabs>
        <w:ind w:left="0" w:right="0" w:firstLine="709"/>
        <w:rPr>
          <w:sz w:val="26"/>
          <w:szCs w:val="26"/>
        </w:rPr>
      </w:pPr>
      <w:r w:rsidRPr="004C1161">
        <w:rPr>
          <w:sz w:val="26"/>
          <w:szCs w:val="26"/>
        </w:rPr>
        <w:t xml:space="preserve">Опубликовать настоящее постановление в средствах массовой информации и разместить на официальном сайте </w:t>
      </w:r>
      <w:r w:rsidR="00CF47A5">
        <w:rPr>
          <w:sz w:val="26"/>
          <w:szCs w:val="26"/>
        </w:rPr>
        <w:t xml:space="preserve">муниципального образования </w:t>
      </w:r>
      <w:r w:rsidRPr="004C1161">
        <w:rPr>
          <w:sz w:val="26"/>
          <w:szCs w:val="26"/>
        </w:rPr>
        <w:t>Ломоносовск</w:t>
      </w:r>
      <w:r w:rsidR="00CF47A5">
        <w:rPr>
          <w:sz w:val="26"/>
          <w:szCs w:val="26"/>
        </w:rPr>
        <w:t>ий</w:t>
      </w:r>
      <w:r w:rsidRPr="004C1161">
        <w:rPr>
          <w:sz w:val="26"/>
          <w:szCs w:val="26"/>
        </w:rPr>
        <w:t xml:space="preserve"> муниципальн</w:t>
      </w:r>
      <w:r w:rsidR="00CF47A5">
        <w:rPr>
          <w:sz w:val="26"/>
          <w:szCs w:val="26"/>
        </w:rPr>
        <w:t>ый</w:t>
      </w:r>
      <w:r w:rsidRPr="004C1161">
        <w:rPr>
          <w:sz w:val="26"/>
          <w:szCs w:val="26"/>
        </w:rPr>
        <w:t xml:space="preserve"> район</w:t>
      </w:r>
      <w:r w:rsidR="00CF47A5">
        <w:rPr>
          <w:sz w:val="26"/>
          <w:szCs w:val="26"/>
        </w:rPr>
        <w:t xml:space="preserve"> Ленинградской области</w:t>
      </w:r>
      <w:r>
        <w:rPr>
          <w:sz w:val="26"/>
          <w:szCs w:val="26"/>
        </w:rPr>
        <w:t xml:space="preserve"> </w:t>
      </w:r>
      <w:r w:rsidRPr="004C1161">
        <w:rPr>
          <w:sz w:val="26"/>
          <w:szCs w:val="26"/>
        </w:rPr>
        <w:t xml:space="preserve">в информационно-коммуникационной сети </w:t>
      </w:r>
      <w:r w:rsidR="00B85240">
        <w:rPr>
          <w:sz w:val="26"/>
          <w:szCs w:val="26"/>
        </w:rPr>
        <w:t>«</w:t>
      </w:r>
      <w:r w:rsidRPr="004C1161">
        <w:rPr>
          <w:sz w:val="26"/>
          <w:szCs w:val="26"/>
        </w:rPr>
        <w:t>Интернет</w:t>
      </w:r>
      <w:r w:rsidR="00B8524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FB3713A" w14:textId="77777777" w:rsidR="00C5790A" w:rsidRPr="004C1161" w:rsidRDefault="00C5790A" w:rsidP="005752E4">
      <w:pPr>
        <w:pStyle w:val="a3"/>
        <w:numPr>
          <w:ilvl w:val="0"/>
          <w:numId w:val="3"/>
        </w:numPr>
        <w:tabs>
          <w:tab w:val="left" w:pos="993"/>
        </w:tabs>
        <w:ind w:left="0" w:right="0" w:firstLine="709"/>
        <w:rPr>
          <w:sz w:val="26"/>
          <w:szCs w:val="26"/>
        </w:rPr>
      </w:pPr>
      <w:r w:rsidRPr="004C1161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</w:t>
      </w:r>
      <w:r w:rsidR="00016172" w:rsidRPr="004C1161">
        <w:rPr>
          <w:sz w:val="26"/>
          <w:szCs w:val="26"/>
        </w:rPr>
        <w:t>твенным отношениям</w:t>
      </w:r>
      <w:r w:rsidR="00F439E0" w:rsidRPr="004C1161">
        <w:rPr>
          <w:sz w:val="26"/>
          <w:szCs w:val="26"/>
        </w:rPr>
        <w:t xml:space="preserve"> А.Р. Гасанова</w:t>
      </w:r>
      <w:r w:rsidR="00016172" w:rsidRPr="004C1161">
        <w:rPr>
          <w:sz w:val="26"/>
          <w:szCs w:val="26"/>
        </w:rPr>
        <w:t>.</w:t>
      </w:r>
    </w:p>
    <w:p w14:paraId="620B95A9" w14:textId="77777777" w:rsidR="00925D3B" w:rsidRDefault="00925D3B" w:rsidP="005752E4">
      <w:pPr>
        <w:pStyle w:val="4"/>
        <w:ind w:right="0" w:firstLine="709"/>
        <w:rPr>
          <w:sz w:val="18"/>
          <w:szCs w:val="18"/>
        </w:rPr>
      </w:pPr>
    </w:p>
    <w:p w14:paraId="0D2ED525" w14:textId="77777777" w:rsidR="00482949" w:rsidRPr="005752E4" w:rsidRDefault="00482949" w:rsidP="005752E4">
      <w:pPr>
        <w:ind w:firstLine="709"/>
        <w:rPr>
          <w:sz w:val="18"/>
          <w:szCs w:val="18"/>
        </w:rPr>
      </w:pPr>
    </w:p>
    <w:p w14:paraId="58B3B5B8" w14:textId="77777777" w:rsidR="00925D3B" w:rsidRPr="00313D29" w:rsidRDefault="00711E5C" w:rsidP="005752E4">
      <w:pPr>
        <w:pStyle w:val="4"/>
        <w:ind w:right="-2"/>
        <w:rPr>
          <w:sz w:val="26"/>
          <w:szCs w:val="26"/>
        </w:rPr>
      </w:pPr>
      <w:r>
        <w:rPr>
          <w:sz w:val="26"/>
          <w:szCs w:val="26"/>
        </w:rPr>
        <w:t>Г</w:t>
      </w:r>
      <w:r w:rsidR="00925D3B" w:rsidRPr="005752E4">
        <w:rPr>
          <w:sz w:val="26"/>
          <w:szCs w:val="26"/>
        </w:rPr>
        <w:t>лава</w:t>
      </w:r>
      <w:r w:rsidR="00925D3B" w:rsidRPr="005752E4">
        <w:rPr>
          <w:sz w:val="16"/>
          <w:szCs w:val="16"/>
        </w:rPr>
        <w:t xml:space="preserve"> </w:t>
      </w:r>
      <w:r w:rsidR="00925D3B" w:rsidRPr="00313D29">
        <w:rPr>
          <w:sz w:val="26"/>
          <w:szCs w:val="26"/>
        </w:rPr>
        <w:t>администрации</w:t>
      </w:r>
      <w:r w:rsidR="00313D29">
        <w:rPr>
          <w:sz w:val="26"/>
          <w:szCs w:val="26"/>
        </w:rPr>
        <w:t xml:space="preserve">                        </w:t>
      </w:r>
      <w:r w:rsidR="005752E4">
        <w:rPr>
          <w:sz w:val="26"/>
          <w:szCs w:val="26"/>
        </w:rPr>
        <w:t xml:space="preserve">            </w:t>
      </w:r>
      <w:r w:rsidR="00313D29">
        <w:rPr>
          <w:sz w:val="26"/>
          <w:szCs w:val="26"/>
        </w:rPr>
        <w:t xml:space="preserve">       </w:t>
      </w:r>
      <w:r w:rsidR="004C3522" w:rsidRPr="00313D29">
        <w:rPr>
          <w:sz w:val="26"/>
          <w:szCs w:val="26"/>
        </w:rPr>
        <w:t xml:space="preserve"> </w:t>
      </w:r>
      <w:r w:rsidR="00161064" w:rsidRPr="00313D29">
        <w:rPr>
          <w:sz w:val="26"/>
          <w:szCs w:val="26"/>
        </w:rPr>
        <w:t xml:space="preserve">                               </w:t>
      </w:r>
      <w:r w:rsidR="004C3522" w:rsidRPr="00313D29">
        <w:rPr>
          <w:sz w:val="26"/>
          <w:szCs w:val="26"/>
        </w:rPr>
        <w:t>А.О.  Кондрашов</w:t>
      </w:r>
    </w:p>
    <w:p w14:paraId="78A9BB29" w14:textId="77777777" w:rsidR="0075016C" w:rsidRDefault="00C5790A" w:rsidP="0075016C">
      <w:pPr>
        <w:spacing w:after="200" w:line="276" w:lineRule="auto"/>
        <w:ind w:left="142" w:hanging="142"/>
        <w:rPr>
          <w:sz w:val="24"/>
          <w:szCs w:val="24"/>
        </w:rPr>
        <w:sectPr w:rsidR="0075016C" w:rsidSect="0075016C">
          <w:footerReference w:type="first" r:id="rId10"/>
          <w:pgSz w:w="11906" w:h="16838"/>
          <w:pgMar w:top="613" w:right="851" w:bottom="1276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14:paraId="722E65DA" w14:textId="6DA8D8F8" w:rsidR="00E93204" w:rsidRPr="0075016C" w:rsidRDefault="0075016C" w:rsidP="0075016C">
      <w:pPr>
        <w:spacing w:after="200" w:line="276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CF47A5">
        <w:rPr>
          <w:sz w:val="26"/>
          <w:szCs w:val="26"/>
        </w:rPr>
        <w:t xml:space="preserve">       </w:t>
      </w:r>
      <w:r w:rsidR="00DC27FE">
        <w:rPr>
          <w:sz w:val="26"/>
          <w:szCs w:val="26"/>
        </w:rPr>
        <w:t xml:space="preserve">  </w:t>
      </w:r>
      <w:r w:rsidR="00E93204" w:rsidRPr="00D83603">
        <w:rPr>
          <w:sz w:val="26"/>
          <w:szCs w:val="26"/>
        </w:rPr>
        <w:t>УТВЕРЖД</w:t>
      </w:r>
      <w:r w:rsidR="00B85240">
        <w:rPr>
          <w:sz w:val="26"/>
          <w:szCs w:val="26"/>
        </w:rPr>
        <w:t>Е</w:t>
      </w:r>
      <w:r w:rsidR="00E93204" w:rsidRPr="00D83603">
        <w:rPr>
          <w:sz w:val="26"/>
          <w:szCs w:val="26"/>
        </w:rPr>
        <w:t>Н</w:t>
      </w:r>
      <w:r w:rsidR="00470A65">
        <w:rPr>
          <w:sz w:val="26"/>
          <w:szCs w:val="26"/>
        </w:rPr>
        <w:t>А</w:t>
      </w:r>
      <w:r w:rsidR="00E93204" w:rsidRPr="00D83603">
        <w:rPr>
          <w:sz w:val="26"/>
          <w:szCs w:val="26"/>
        </w:rPr>
        <w:t>:</w:t>
      </w:r>
    </w:p>
    <w:p w14:paraId="3B034946" w14:textId="77777777" w:rsidR="00470A65" w:rsidRDefault="002F1DCC" w:rsidP="00470A65">
      <w:pPr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E93204" w:rsidRPr="00D83603">
        <w:rPr>
          <w:sz w:val="26"/>
          <w:szCs w:val="26"/>
        </w:rPr>
        <w:t xml:space="preserve">остановлением </w:t>
      </w:r>
      <w:r w:rsidR="00470A65" w:rsidRPr="00470A65">
        <w:rPr>
          <w:sz w:val="26"/>
          <w:szCs w:val="26"/>
        </w:rPr>
        <w:t>администрации Ломоносовского муниципального района Ленинградской области от 20.07.2023 № 978/23</w:t>
      </w:r>
    </w:p>
    <w:p w14:paraId="79065367" w14:textId="15ED4F0F" w:rsidR="00956AEF" w:rsidRDefault="00470A65" w:rsidP="00470A65">
      <w:pPr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(в редакции </w:t>
      </w:r>
      <w:r w:rsidRPr="00470A65">
        <w:rPr>
          <w:sz w:val="26"/>
          <w:szCs w:val="26"/>
        </w:rPr>
        <w:t xml:space="preserve"> постановлени</w:t>
      </w:r>
      <w:r w:rsidR="00A96D8A">
        <w:rPr>
          <w:sz w:val="26"/>
          <w:szCs w:val="26"/>
        </w:rPr>
        <w:t>й</w:t>
      </w:r>
      <w:r w:rsidRPr="00470A65">
        <w:rPr>
          <w:sz w:val="26"/>
          <w:szCs w:val="26"/>
        </w:rPr>
        <w:t xml:space="preserve"> администрации Ломоносовского муниципального района Ленинградской области от 17.07.2024 № 1189/24</w:t>
      </w:r>
      <w:r w:rsidR="00A96D8A">
        <w:rPr>
          <w:sz w:val="26"/>
          <w:szCs w:val="26"/>
        </w:rPr>
        <w:t>,</w:t>
      </w:r>
    </w:p>
    <w:p w14:paraId="02BA9653" w14:textId="38AD9D14" w:rsidR="00E93204" w:rsidRPr="00D83603" w:rsidRDefault="00085880" w:rsidP="008301F1">
      <w:pPr>
        <w:ind w:left="5103"/>
        <w:contextualSpacing/>
        <w:jc w:val="both"/>
        <w:rPr>
          <w:sz w:val="26"/>
          <w:szCs w:val="26"/>
        </w:rPr>
      </w:pPr>
      <w:r w:rsidRPr="00D83603">
        <w:rPr>
          <w:sz w:val="26"/>
          <w:szCs w:val="26"/>
        </w:rPr>
        <w:t>О</w:t>
      </w:r>
      <w:r w:rsidR="00E93204" w:rsidRPr="00D83603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18.08.2025  </w:t>
      </w:r>
      <w:r w:rsidR="00E93204" w:rsidRPr="00D8360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085880">
        <w:rPr>
          <w:sz w:val="26"/>
          <w:szCs w:val="26"/>
          <w:u w:val="single"/>
        </w:rPr>
        <w:t>1527/25</w:t>
      </w:r>
      <w:r w:rsidR="00A96D8A">
        <w:rPr>
          <w:sz w:val="26"/>
          <w:szCs w:val="26"/>
        </w:rPr>
        <w:t>)</w:t>
      </w:r>
    </w:p>
    <w:p w14:paraId="4B25A407" w14:textId="3FE15157" w:rsidR="00B8516D" w:rsidRDefault="009D2AE5" w:rsidP="008301F1">
      <w:pPr>
        <w:ind w:left="2124" w:right="-1"/>
        <w:contextualSpacing/>
        <w:jc w:val="center"/>
        <w:rPr>
          <w:sz w:val="26"/>
          <w:szCs w:val="26"/>
        </w:rPr>
      </w:pPr>
      <w:r w:rsidRPr="009D2AE5">
        <w:rPr>
          <w:sz w:val="26"/>
          <w:szCs w:val="26"/>
        </w:rPr>
        <w:t xml:space="preserve">    </w:t>
      </w:r>
      <w:r w:rsidR="0092177B">
        <w:rPr>
          <w:sz w:val="26"/>
          <w:szCs w:val="26"/>
        </w:rPr>
        <w:t xml:space="preserve">                                         </w:t>
      </w:r>
      <w:r w:rsidR="00B8516D">
        <w:rPr>
          <w:sz w:val="26"/>
          <w:szCs w:val="26"/>
        </w:rPr>
        <w:t>(приложение)</w:t>
      </w:r>
    </w:p>
    <w:p w14:paraId="7E126B05" w14:textId="77777777" w:rsidR="00B7546A" w:rsidRDefault="00B7546A" w:rsidP="001C24A8">
      <w:pPr>
        <w:ind w:left="142" w:hanging="142"/>
        <w:jc w:val="both"/>
        <w:rPr>
          <w:sz w:val="26"/>
          <w:szCs w:val="26"/>
        </w:rPr>
      </w:pPr>
    </w:p>
    <w:p w14:paraId="23A0A4CA" w14:textId="77777777" w:rsidR="003F15E3" w:rsidRDefault="003F15E3" w:rsidP="001C24A8">
      <w:pPr>
        <w:ind w:left="142" w:hanging="142"/>
        <w:jc w:val="both"/>
        <w:rPr>
          <w:sz w:val="26"/>
          <w:szCs w:val="26"/>
        </w:rPr>
      </w:pPr>
    </w:p>
    <w:p w14:paraId="225DD930" w14:textId="77777777" w:rsidR="00C63E1E" w:rsidRDefault="00C63E1E" w:rsidP="001C24A8">
      <w:pPr>
        <w:ind w:left="142" w:hanging="142"/>
        <w:jc w:val="both"/>
        <w:rPr>
          <w:sz w:val="26"/>
          <w:szCs w:val="26"/>
        </w:rPr>
      </w:pPr>
    </w:p>
    <w:p w14:paraId="4F9F5E4F" w14:textId="445E7F5B" w:rsidR="009D2AE5" w:rsidRPr="006802FB" w:rsidRDefault="00470A65" w:rsidP="009D2AE5">
      <w:pPr>
        <w:jc w:val="center"/>
        <w:rPr>
          <w:b/>
          <w:bCs/>
          <w:sz w:val="26"/>
          <w:szCs w:val="26"/>
        </w:rPr>
      </w:pPr>
      <w:r w:rsidRPr="006802FB">
        <w:rPr>
          <w:b/>
          <w:bCs/>
          <w:sz w:val="26"/>
          <w:szCs w:val="26"/>
        </w:rPr>
        <w:t>«М</w:t>
      </w:r>
      <w:r w:rsidR="009D2AE5" w:rsidRPr="006802FB">
        <w:rPr>
          <w:b/>
          <w:bCs/>
          <w:sz w:val="26"/>
          <w:szCs w:val="26"/>
        </w:rPr>
        <w:t>униципальн</w:t>
      </w:r>
      <w:r w:rsidRPr="006802FB">
        <w:rPr>
          <w:b/>
          <w:bCs/>
          <w:sz w:val="26"/>
          <w:szCs w:val="26"/>
        </w:rPr>
        <w:t>ая</w:t>
      </w:r>
      <w:r w:rsidR="009D2AE5" w:rsidRPr="006802FB">
        <w:rPr>
          <w:b/>
          <w:bCs/>
          <w:sz w:val="26"/>
          <w:szCs w:val="26"/>
        </w:rPr>
        <w:t xml:space="preserve"> программ</w:t>
      </w:r>
      <w:r w:rsidRPr="006802FB">
        <w:rPr>
          <w:b/>
          <w:bCs/>
          <w:sz w:val="26"/>
          <w:szCs w:val="26"/>
        </w:rPr>
        <w:t>а</w:t>
      </w:r>
    </w:p>
    <w:p w14:paraId="23F8710C" w14:textId="7153BE43" w:rsidR="00470A65" w:rsidRPr="006802FB" w:rsidRDefault="009D2AE5" w:rsidP="009D2AE5">
      <w:pPr>
        <w:jc w:val="center"/>
        <w:rPr>
          <w:b/>
          <w:bCs/>
          <w:sz w:val="26"/>
          <w:szCs w:val="26"/>
        </w:rPr>
      </w:pPr>
      <w:r w:rsidRPr="006802FB">
        <w:rPr>
          <w:b/>
          <w:bCs/>
          <w:sz w:val="26"/>
          <w:szCs w:val="26"/>
        </w:rPr>
        <w:t>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</w:t>
      </w:r>
      <w:r w:rsidR="00470A65" w:rsidRPr="006802FB">
        <w:rPr>
          <w:b/>
          <w:bCs/>
          <w:sz w:val="26"/>
          <w:szCs w:val="26"/>
        </w:rPr>
        <w:t>»</w:t>
      </w:r>
    </w:p>
    <w:p w14:paraId="2FF1EC32" w14:textId="1378FFC2" w:rsidR="009D2AE5" w:rsidRDefault="009D2AE5" w:rsidP="009D2AE5">
      <w:pPr>
        <w:jc w:val="center"/>
        <w:rPr>
          <w:sz w:val="26"/>
          <w:szCs w:val="26"/>
        </w:rPr>
      </w:pPr>
      <w:r w:rsidRPr="009D2AE5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– муниципальная программа</w:t>
      </w:r>
      <w:r w:rsidRPr="009D2AE5">
        <w:rPr>
          <w:sz w:val="26"/>
          <w:szCs w:val="26"/>
        </w:rPr>
        <w:t>)</w:t>
      </w:r>
      <w:r w:rsidRPr="00091769">
        <w:rPr>
          <w:sz w:val="26"/>
          <w:szCs w:val="26"/>
        </w:rPr>
        <w:t xml:space="preserve">, </w:t>
      </w:r>
    </w:p>
    <w:p w14:paraId="6EFEF86D" w14:textId="77777777" w:rsidR="00621625" w:rsidRDefault="00621625" w:rsidP="009D2AE5">
      <w:pPr>
        <w:jc w:val="center"/>
        <w:rPr>
          <w:b/>
          <w:sz w:val="26"/>
          <w:szCs w:val="26"/>
        </w:rPr>
      </w:pPr>
    </w:p>
    <w:p w14:paraId="2050EF4C" w14:textId="77777777" w:rsidR="0092177B" w:rsidRDefault="0092177B" w:rsidP="0092177B">
      <w:pPr>
        <w:ind w:firstLine="284"/>
        <w:jc w:val="both"/>
        <w:rPr>
          <w:sz w:val="26"/>
          <w:szCs w:val="26"/>
        </w:rPr>
      </w:pPr>
    </w:p>
    <w:p w14:paraId="4664FBD1" w14:textId="6B2B0FA2" w:rsidR="00696DFF" w:rsidRPr="006802FB" w:rsidRDefault="0092177B" w:rsidP="006802FB">
      <w:pPr>
        <w:ind w:firstLine="567"/>
        <w:jc w:val="center"/>
        <w:rPr>
          <w:b/>
          <w:sz w:val="26"/>
          <w:szCs w:val="26"/>
        </w:rPr>
      </w:pPr>
      <w:r w:rsidRPr="006802FB">
        <w:rPr>
          <w:b/>
          <w:iCs/>
          <w:sz w:val="26"/>
          <w:szCs w:val="26"/>
        </w:rPr>
        <w:t xml:space="preserve">Паспорт </w:t>
      </w:r>
      <w:r w:rsidRPr="006802FB">
        <w:rPr>
          <w:b/>
          <w:sz w:val="26"/>
          <w:szCs w:val="26"/>
        </w:rPr>
        <w:t>муниципальной программы</w:t>
      </w:r>
    </w:p>
    <w:p w14:paraId="1C715F5F" w14:textId="77777777" w:rsidR="0092177B" w:rsidRPr="00D44026" w:rsidRDefault="0092177B" w:rsidP="0092177B">
      <w:pPr>
        <w:jc w:val="center"/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92177B" w:rsidRPr="00542B27" w14:paraId="6767B81C" w14:textId="77777777" w:rsidTr="00C17E59">
        <w:trPr>
          <w:trHeight w:hRule="exact" w:val="10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6474A3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B62BC" w14:textId="2FD8E769" w:rsidR="0092177B" w:rsidRDefault="0092177B" w:rsidP="006B28E2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2024 - 202</w:t>
            </w:r>
            <w:r w:rsidR="00C17E5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92177B" w:rsidRPr="00542B27" w14:paraId="108BF52C" w14:textId="77777777" w:rsidTr="0075485A">
        <w:trPr>
          <w:trHeight w:hRule="exact" w:val="1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F0701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C7C5F" w14:textId="3BC64448" w:rsidR="0092177B" w:rsidRDefault="0092177B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управлению муниципальным имуществом администрации </w:t>
            </w:r>
            <w:r w:rsidRPr="009D0EF4">
              <w:rPr>
                <w:sz w:val="26"/>
                <w:szCs w:val="26"/>
              </w:rPr>
              <w:t>Ломоносовск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муниципальн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район</w:t>
            </w:r>
            <w:r w:rsidR="00C17E59">
              <w:rPr>
                <w:sz w:val="26"/>
                <w:szCs w:val="26"/>
              </w:rPr>
              <w:t>а</w:t>
            </w:r>
            <w:r w:rsidRPr="009D0EF4">
              <w:rPr>
                <w:sz w:val="26"/>
                <w:szCs w:val="26"/>
              </w:rPr>
              <w:t xml:space="preserve"> Ленинградской области</w:t>
            </w:r>
            <w:r w:rsidR="00C17E59">
              <w:rPr>
                <w:sz w:val="26"/>
                <w:szCs w:val="26"/>
              </w:rPr>
              <w:t xml:space="preserve"> (далее-КУМИ)</w:t>
            </w:r>
          </w:p>
        </w:tc>
      </w:tr>
      <w:tr w:rsidR="0092177B" w:rsidRPr="00542B27" w14:paraId="672D4D16" w14:textId="77777777" w:rsidTr="00C17E59">
        <w:trPr>
          <w:trHeight w:hRule="exact" w:val="17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95659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Участник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28B77" w14:textId="1A133C8C" w:rsidR="0092177B" w:rsidRDefault="0092177B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землепользованию комитета по управлению муниципальным имуществом администрации </w:t>
            </w:r>
            <w:r w:rsidRPr="009D0EF4">
              <w:rPr>
                <w:sz w:val="26"/>
                <w:szCs w:val="26"/>
              </w:rPr>
              <w:t>Ломоносовск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муниципальн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район</w:t>
            </w:r>
            <w:r w:rsidR="00C17E59">
              <w:rPr>
                <w:sz w:val="26"/>
                <w:szCs w:val="26"/>
              </w:rPr>
              <w:t>а</w:t>
            </w:r>
            <w:r w:rsidRPr="009D0EF4">
              <w:rPr>
                <w:sz w:val="26"/>
                <w:szCs w:val="26"/>
              </w:rPr>
              <w:t xml:space="preserve"> Ленинградской области</w:t>
            </w:r>
            <w:r w:rsidR="00C17E59">
              <w:rPr>
                <w:sz w:val="26"/>
                <w:szCs w:val="26"/>
              </w:rPr>
              <w:t xml:space="preserve"> (далее – отдел по землепользованию КУМИ)</w:t>
            </w:r>
          </w:p>
        </w:tc>
      </w:tr>
      <w:tr w:rsidR="0092177B" w:rsidRPr="00542B27" w14:paraId="3A934FCA" w14:textId="77777777" w:rsidTr="00C16DAB">
        <w:trPr>
          <w:trHeight w:hRule="exact" w:val="14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344BF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0918E" w14:textId="1BF5BA20" w:rsidR="00C17E59" w:rsidRPr="00C17E59" w:rsidRDefault="00C17E59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Актуализация данных об объектах недвижимого имущества, расположенных на территории </w:t>
            </w:r>
            <w:r w:rsidR="006802FB" w:rsidRPr="006802FB">
              <w:rPr>
                <w:sz w:val="26"/>
                <w:szCs w:val="26"/>
              </w:rPr>
              <w:t>муниципального образования Ломоносовский муниципальный район Ленинградской области</w:t>
            </w:r>
            <w:r w:rsidRPr="00C17E59">
              <w:rPr>
                <w:sz w:val="26"/>
                <w:szCs w:val="26"/>
              </w:rPr>
              <w:t>.</w:t>
            </w:r>
          </w:p>
          <w:p w14:paraId="42A1219D" w14:textId="2790F62B" w:rsidR="0092177B" w:rsidRPr="00D44026" w:rsidRDefault="0092177B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2177B" w:rsidRPr="00542B27" w14:paraId="0FFA2ADC" w14:textId="77777777" w:rsidTr="00C16DAB">
        <w:trPr>
          <w:trHeight w:hRule="exact" w:val="1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47D20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lastRenderedPageBreak/>
              <w:t>Задачи муниципальной программы</w:t>
            </w:r>
          </w:p>
          <w:p w14:paraId="436444DA" w14:textId="77777777" w:rsidR="00C17E59" w:rsidRDefault="00C17E59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</w:p>
          <w:p w14:paraId="4068C45C" w14:textId="77777777" w:rsidR="00C17E59" w:rsidRDefault="00C17E59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5DF8D" w14:textId="52EA0AF2" w:rsidR="00C17E59" w:rsidRDefault="00C17E59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17E59">
              <w:rPr>
                <w:sz w:val="26"/>
                <w:szCs w:val="26"/>
              </w:rPr>
              <w:t>роведение комплексных кадастровых работ в отношении всех объектов недвижимости, расположенных в границах кадастрового квартала;</w:t>
            </w:r>
          </w:p>
          <w:p w14:paraId="0E41DE4F" w14:textId="03390237" w:rsidR="0092177B" w:rsidRPr="00D44026" w:rsidRDefault="00C17E59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вовлечение в оборот земельных </w:t>
            </w:r>
            <w:proofErr w:type="gramStart"/>
            <w:r w:rsidRPr="00C17E59">
              <w:rPr>
                <w:sz w:val="26"/>
                <w:szCs w:val="26"/>
              </w:rPr>
              <w:t>участков</w:t>
            </w:r>
            <w:r>
              <w:rPr>
                <w:sz w:val="26"/>
                <w:szCs w:val="26"/>
              </w:rPr>
              <w:t xml:space="preserve">,  </w:t>
            </w:r>
            <w:r w:rsidRPr="00C17E59">
              <w:rPr>
                <w:sz w:val="26"/>
                <w:szCs w:val="26"/>
              </w:rPr>
              <w:t xml:space="preserve"> </w:t>
            </w:r>
            <w:proofErr w:type="gramEnd"/>
            <w:r w:rsidRPr="00C17E59">
              <w:rPr>
                <w:sz w:val="26"/>
                <w:szCs w:val="26"/>
              </w:rPr>
              <w:t>сельскохозяйственного назначения.</w:t>
            </w:r>
          </w:p>
        </w:tc>
      </w:tr>
      <w:tr w:rsidR="0092177B" w:rsidRPr="00542B27" w14:paraId="430618AD" w14:textId="77777777" w:rsidTr="00C17E59">
        <w:trPr>
          <w:trHeight w:hRule="exact" w:val="48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4AE935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Ожидаемые (конечные) результаты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7C97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bookmarkStart w:id="3" w:name="_Hlk199408028"/>
            <w:r w:rsidRPr="00C17E59">
              <w:rPr>
                <w:sz w:val="26"/>
                <w:szCs w:val="26"/>
              </w:rPr>
              <w:t xml:space="preserve">1. Количество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году: </w:t>
            </w:r>
          </w:p>
          <w:p w14:paraId="03CEA45F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>2024 год - 23 кадастровых квартала;</w:t>
            </w:r>
          </w:p>
          <w:p w14:paraId="29847920" w14:textId="1DA033FD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 2025 год - </w:t>
            </w:r>
            <w:r w:rsidR="007F3D1E" w:rsidRPr="007F3D1E">
              <w:rPr>
                <w:sz w:val="26"/>
                <w:szCs w:val="26"/>
              </w:rPr>
              <w:t>38</w:t>
            </w:r>
            <w:r w:rsidRPr="00C17E59">
              <w:rPr>
                <w:sz w:val="26"/>
                <w:szCs w:val="26"/>
              </w:rPr>
              <w:t xml:space="preserve"> кадастровых кварталов;</w:t>
            </w:r>
          </w:p>
          <w:p w14:paraId="5A278555" w14:textId="2FDC3051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 2026 год - 10 кадастровых кварталов</w:t>
            </w:r>
            <w:r w:rsidR="007F3D1E" w:rsidRPr="000D6569">
              <w:rPr>
                <w:sz w:val="26"/>
                <w:szCs w:val="26"/>
              </w:rPr>
              <w:t>.</w:t>
            </w:r>
          </w:p>
          <w:p w14:paraId="3932FD5F" w14:textId="6EB3409A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 </w:t>
            </w:r>
            <w:r w:rsidR="000D6569">
              <w:rPr>
                <w:sz w:val="26"/>
                <w:szCs w:val="26"/>
              </w:rPr>
              <w:t xml:space="preserve">2027 год - </w:t>
            </w:r>
            <w:r w:rsidR="000D6569" w:rsidRPr="00C17E59">
              <w:rPr>
                <w:sz w:val="26"/>
                <w:szCs w:val="26"/>
              </w:rPr>
              <w:t>0</w:t>
            </w:r>
            <w:r w:rsidR="000D6569">
              <w:rPr>
                <w:sz w:val="26"/>
                <w:szCs w:val="26"/>
              </w:rPr>
              <w:t>.</w:t>
            </w:r>
          </w:p>
          <w:p w14:paraId="742F0A23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2. Количество земельных участков сельскохозяйственного назначения, в отношении которых проведены кадастровые работы и осуществлен государственный кадастровый учет: </w:t>
            </w:r>
          </w:p>
          <w:p w14:paraId="4BA4DEBE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2024 год - 9 (девять) земельных участков;</w:t>
            </w:r>
          </w:p>
          <w:p w14:paraId="0F020CF2" w14:textId="5FD520B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2025 год – 6 (шесть) земельных участков</w:t>
            </w:r>
            <w:r w:rsidR="000D6569">
              <w:rPr>
                <w:sz w:val="26"/>
                <w:szCs w:val="26"/>
              </w:rPr>
              <w:t>;</w:t>
            </w:r>
          </w:p>
          <w:p w14:paraId="300B828D" w14:textId="77777777" w:rsidR="000D6569" w:rsidRDefault="000D6569" w:rsidP="007F3D1E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</w:t>
            </w:r>
            <w:r>
              <w:rPr>
                <w:sz w:val="26"/>
                <w:szCs w:val="26"/>
              </w:rPr>
              <w:t>6</w:t>
            </w:r>
            <w:r w:rsidRPr="00C17E59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0;</w:t>
            </w:r>
          </w:p>
          <w:p w14:paraId="5CB7654C" w14:textId="6CBBEB9F" w:rsidR="00C17E59" w:rsidRPr="000D6569" w:rsidRDefault="000D6569" w:rsidP="007F3D1E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</w:t>
            </w:r>
            <w:r>
              <w:rPr>
                <w:sz w:val="26"/>
                <w:szCs w:val="26"/>
              </w:rPr>
              <w:t>7</w:t>
            </w:r>
            <w:r w:rsidRPr="00C17E59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0.</w:t>
            </w:r>
          </w:p>
          <w:bookmarkEnd w:id="3"/>
          <w:p w14:paraId="7A950C4E" w14:textId="36F20E9D" w:rsidR="0092177B" w:rsidRPr="00C16DAB" w:rsidRDefault="0092177B" w:rsidP="00C16DAB">
            <w:pPr>
              <w:jc w:val="both"/>
              <w:rPr>
                <w:sz w:val="26"/>
                <w:szCs w:val="26"/>
              </w:rPr>
            </w:pPr>
          </w:p>
        </w:tc>
      </w:tr>
      <w:tr w:rsidR="0092177B" w:rsidRPr="00542B27" w14:paraId="31667509" w14:textId="77777777" w:rsidTr="00C16DAB">
        <w:trPr>
          <w:trHeight w:hRule="exact" w:val="21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ED86ED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 w:rsidRPr="003D6E15">
              <w:rPr>
                <w:spacing w:val="-7"/>
                <w:sz w:val="26"/>
                <w:szCs w:val="26"/>
              </w:rPr>
              <w:t>Проекты, реализуемые в рамках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9B4F6" w14:textId="77777777" w:rsidR="00696DFF" w:rsidRPr="00696DFF" w:rsidRDefault="00696DFF" w:rsidP="00696DFF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696DFF">
              <w:rPr>
                <w:sz w:val="26"/>
                <w:szCs w:val="26"/>
              </w:rPr>
              <w:t>1. 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      </w:r>
          </w:p>
          <w:p w14:paraId="425E2962" w14:textId="55102116" w:rsidR="0092177B" w:rsidRDefault="00696DFF" w:rsidP="00696DFF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696DFF">
              <w:rPr>
                <w:sz w:val="26"/>
                <w:szCs w:val="26"/>
              </w:rPr>
              <w:t>2. Отраслевой проект «Вовлечение в оборот земель сельскохозяйственного назначения».</w:t>
            </w:r>
          </w:p>
        </w:tc>
      </w:tr>
      <w:tr w:rsidR="0092177B" w:rsidRPr="006660BE" w14:paraId="7466AEDF" w14:textId="77777777" w:rsidTr="006B28E2">
        <w:trPr>
          <w:trHeight w:val="21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A4AB58" w14:textId="77777777" w:rsidR="0092177B" w:rsidRPr="00542B27" w:rsidRDefault="0092177B" w:rsidP="006B28E2">
            <w:pPr>
              <w:shd w:val="clear" w:color="auto" w:fill="FFFFFF"/>
              <w:spacing w:line="307" w:lineRule="exact"/>
              <w:ind w:right="216"/>
              <w:rPr>
                <w:sz w:val="26"/>
                <w:szCs w:val="26"/>
              </w:rPr>
            </w:pPr>
            <w:r w:rsidRPr="003D6E15">
              <w:rPr>
                <w:spacing w:val="-7"/>
                <w:sz w:val="26"/>
                <w:szCs w:val="26"/>
              </w:rPr>
              <w:t xml:space="preserve">Финансовое обеспечение муниципальной программы </w:t>
            </w:r>
            <w:r>
              <w:rPr>
                <w:spacing w:val="-7"/>
                <w:sz w:val="26"/>
                <w:szCs w:val="26"/>
              </w:rPr>
              <w:t xml:space="preserve">- </w:t>
            </w:r>
            <w:r w:rsidRPr="003D6E15">
              <w:rPr>
                <w:spacing w:val="-7"/>
                <w:sz w:val="26"/>
                <w:szCs w:val="26"/>
              </w:rPr>
              <w:t>всего, в том числе по годам реализации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95FCE3" w14:textId="249EEDE8" w:rsidR="00696DFF" w:rsidRPr="00C16DAB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 xml:space="preserve">Общий объем финансового обеспечения муниципальной программы составляет </w:t>
            </w:r>
            <w:r w:rsidR="00111FB0">
              <w:rPr>
                <w:sz w:val="26"/>
                <w:szCs w:val="26"/>
              </w:rPr>
              <w:t xml:space="preserve">   </w:t>
            </w:r>
            <w:r w:rsidR="00B47A58">
              <w:rPr>
                <w:sz w:val="26"/>
                <w:szCs w:val="26"/>
              </w:rPr>
              <w:t xml:space="preserve">3073,68 </w:t>
            </w:r>
            <w:r w:rsidRPr="00C16DAB">
              <w:rPr>
                <w:sz w:val="26"/>
                <w:szCs w:val="26"/>
              </w:rPr>
              <w:t>тыс. руб., в том числе по годам:</w:t>
            </w:r>
          </w:p>
          <w:p w14:paraId="59134297" w14:textId="6C55F57A" w:rsidR="00696DFF" w:rsidRPr="00C16DAB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>2024</w:t>
            </w:r>
            <w:r w:rsidRPr="00C16DAB">
              <w:rPr>
                <w:sz w:val="26"/>
                <w:szCs w:val="26"/>
              </w:rPr>
              <w:tab/>
              <w:t xml:space="preserve"> год – </w:t>
            </w:r>
            <w:r w:rsidR="00111FB0">
              <w:rPr>
                <w:sz w:val="26"/>
                <w:szCs w:val="26"/>
              </w:rPr>
              <w:t>315,16</w:t>
            </w:r>
            <w:r w:rsidRPr="00C16DAB">
              <w:rPr>
                <w:sz w:val="26"/>
                <w:szCs w:val="26"/>
              </w:rPr>
              <w:t xml:space="preserve"> тыс. руб.;</w:t>
            </w:r>
          </w:p>
          <w:p w14:paraId="52EE888D" w14:textId="6B4B2CC7" w:rsidR="00696DFF" w:rsidRPr="00C16DAB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>2025</w:t>
            </w:r>
            <w:r w:rsidRPr="00C16DAB">
              <w:rPr>
                <w:sz w:val="26"/>
                <w:szCs w:val="26"/>
              </w:rPr>
              <w:tab/>
              <w:t xml:space="preserve"> год – </w:t>
            </w:r>
            <w:r w:rsidR="00111FB0">
              <w:rPr>
                <w:sz w:val="26"/>
                <w:szCs w:val="26"/>
              </w:rPr>
              <w:t>2217,52</w:t>
            </w:r>
            <w:r w:rsidRPr="00C16DAB">
              <w:rPr>
                <w:sz w:val="26"/>
                <w:szCs w:val="26"/>
              </w:rPr>
              <w:t xml:space="preserve"> тыс. руб.;</w:t>
            </w:r>
          </w:p>
          <w:p w14:paraId="23F96011" w14:textId="1A626875" w:rsidR="00696DFF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>2026</w:t>
            </w:r>
            <w:r w:rsidRPr="00C16DAB">
              <w:rPr>
                <w:sz w:val="26"/>
                <w:szCs w:val="26"/>
              </w:rPr>
              <w:tab/>
              <w:t xml:space="preserve"> год – </w:t>
            </w:r>
            <w:r w:rsidR="00111FB0">
              <w:rPr>
                <w:sz w:val="26"/>
                <w:szCs w:val="26"/>
              </w:rPr>
              <w:t>541,00</w:t>
            </w:r>
            <w:r w:rsidRPr="00C16DAB">
              <w:rPr>
                <w:sz w:val="26"/>
                <w:szCs w:val="26"/>
              </w:rPr>
              <w:t xml:space="preserve"> тыс. руб.</w:t>
            </w:r>
          </w:p>
          <w:p w14:paraId="6AB3268E" w14:textId="77901E4A" w:rsidR="00111FB0" w:rsidRPr="0075016C" w:rsidRDefault="00111FB0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– 0,00 </w:t>
            </w:r>
            <w:proofErr w:type="spellStart"/>
            <w:proofErr w:type="gramStart"/>
            <w:r>
              <w:rPr>
                <w:sz w:val="26"/>
                <w:szCs w:val="26"/>
              </w:rPr>
              <w:t>тыс.руб</w:t>
            </w:r>
            <w:proofErr w:type="spellEnd"/>
            <w:proofErr w:type="gramEnd"/>
          </w:p>
          <w:p w14:paraId="77402F62" w14:textId="1414A5E0" w:rsidR="0092177B" w:rsidRPr="0075016C" w:rsidRDefault="0092177B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2177B" w:rsidRPr="00542B27" w14:paraId="1D27ED74" w14:textId="77777777" w:rsidTr="00C16DAB">
        <w:trPr>
          <w:trHeight w:hRule="exact" w:val="256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4F8CFC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 w:rsidRPr="003D6E15">
              <w:rPr>
                <w:spacing w:val="-7"/>
                <w:sz w:val="26"/>
                <w:szCs w:val="26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E06FA5" w14:textId="77777777" w:rsidR="0092177B" w:rsidRDefault="0092177B" w:rsidP="006B28E2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3D6E15">
              <w:rPr>
                <w:sz w:val="26"/>
                <w:szCs w:val="26"/>
              </w:rPr>
              <w:t>Налоговые расходы не предусмотрены</w:t>
            </w:r>
          </w:p>
        </w:tc>
      </w:tr>
    </w:tbl>
    <w:p w14:paraId="044F076C" w14:textId="77777777" w:rsidR="00C16DAB" w:rsidRDefault="00C16DAB" w:rsidP="0049485E">
      <w:pPr>
        <w:ind w:firstLine="567"/>
        <w:jc w:val="both"/>
        <w:rPr>
          <w:sz w:val="26"/>
          <w:szCs w:val="26"/>
        </w:rPr>
      </w:pPr>
    </w:p>
    <w:p w14:paraId="15816581" w14:textId="201FC52E" w:rsidR="00C63E1E" w:rsidRDefault="00C63E1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601B1CE" w14:textId="68F3762B" w:rsidR="0049485E" w:rsidRDefault="0049485E" w:rsidP="0049485E">
      <w:pPr>
        <w:ind w:firstLine="567"/>
        <w:jc w:val="center"/>
        <w:rPr>
          <w:b/>
          <w:bCs/>
          <w:i/>
          <w:iCs/>
          <w:sz w:val="26"/>
          <w:szCs w:val="26"/>
        </w:rPr>
      </w:pPr>
      <w:r w:rsidRPr="006802FB">
        <w:rPr>
          <w:b/>
          <w:bCs/>
          <w:i/>
          <w:iCs/>
          <w:sz w:val="26"/>
          <w:szCs w:val="26"/>
        </w:rPr>
        <w:lastRenderedPageBreak/>
        <w:t>Раздел 1. Общая характеристика, основные проблемы и прогноз развития сферы реализации муниципальной программы</w:t>
      </w:r>
    </w:p>
    <w:p w14:paraId="1F66526A" w14:textId="77777777" w:rsidR="00C63E1E" w:rsidRPr="006802FB" w:rsidRDefault="00C63E1E" w:rsidP="0049485E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14:paraId="5EE0F853" w14:textId="2FD7134B" w:rsidR="00814062" w:rsidRPr="0075694F" w:rsidRDefault="00814062" w:rsidP="001262AA">
      <w:pPr>
        <w:ind w:firstLine="709"/>
        <w:jc w:val="both"/>
        <w:rPr>
          <w:sz w:val="26"/>
          <w:szCs w:val="26"/>
        </w:rPr>
      </w:pPr>
      <w:r w:rsidRPr="0075694F">
        <w:rPr>
          <w:sz w:val="26"/>
          <w:szCs w:val="26"/>
        </w:rPr>
        <w:t xml:space="preserve">Эффективное функционирование системы управления недвижимым имуществом на </w:t>
      </w:r>
      <w:r w:rsidR="006802FB">
        <w:rPr>
          <w:sz w:val="26"/>
          <w:szCs w:val="26"/>
        </w:rPr>
        <w:t xml:space="preserve">территории </w:t>
      </w:r>
      <w:r w:rsidR="006802FB" w:rsidRPr="006802FB">
        <w:rPr>
          <w:sz w:val="26"/>
          <w:szCs w:val="26"/>
        </w:rPr>
        <w:t>муниципального образования Ломоносовский муниципальный район Ленинградской области</w:t>
      </w:r>
      <w:r w:rsidR="006802FB" w:rsidRPr="0075694F">
        <w:rPr>
          <w:sz w:val="26"/>
          <w:szCs w:val="26"/>
        </w:rPr>
        <w:t xml:space="preserve"> </w:t>
      </w:r>
      <w:r w:rsidRPr="0075694F">
        <w:rPr>
          <w:sz w:val="26"/>
          <w:szCs w:val="26"/>
        </w:rPr>
        <w:t>возможно только при владении ясной информацией об объектах, в отношении которых происходит тот или иной управленческий процесс.</w:t>
      </w:r>
    </w:p>
    <w:p w14:paraId="77A38342" w14:textId="77777777" w:rsidR="00814062" w:rsidRDefault="00814062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Большой рост потребности в земельных ресурсах и их развитии обуславливает необходимость в контроле над ними.</w:t>
      </w:r>
    </w:p>
    <w:p w14:paraId="5A38CD4F" w14:textId="09FD0B62" w:rsidR="00727A38" w:rsidRDefault="00727A38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вышеуказанных задач в рамках </w:t>
      </w:r>
      <w:r w:rsidR="006802FB">
        <w:rPr>
          <w:sz w:val="26"/>
          <w:szCs w:val="26"/>
        </w:rPr>
        <w:t>муниципальной п</w:t>
      </w:r>
      <w:r>
        <w:rPr>
          <w:sz w:val="26"/>
          <w:szCs w:val="26"/>
        </w:rPr>
        <w:t xml:space="preserve">рограммы позволит более эффективно управлять земельными ресурсами, иметь объективную информацию об объектах недвижимого имущества, расположенных на территории </w:t>
      </w:r>
      <w:r w:rsidR="006802FB" w:rsidRPr="006802FB">
        <w:rPr>
          <w:sz w:val="26"/>
          <w:szCs w:val="26"/>
        </w:rPr>
        <w:t>муниципального образования Ломоносовский муниципальный район Ленинградской области</w:t>
      </w:r>
      <w:r>
        <w:rPr>
          <w:sz w:val="26"/>
          <w:szCs w:val="26"/>
        </w:rPr>
        <w:t>.</w:t>
      </w:r>
    </w:p>
    <w:p w14:paraId="596601A4" w14:textId="2E88152D" w:rsidR="00727A38" w:rsidRDefault="00727A38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</w:t>
      </w:r>
      <w:r w:rsidR="006802FB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 xml:space="preserve">программы будет содействовать проведению разграничения государственной собственности на землю и созданию автоматизированной системы управления недвижимостью, что поспособствует обеспечению эффективного и рационального использования земель на территории </w:t>
      </w:r>
      <w:r w:rsidR="004A2EB4">
        <w:rPr>
          <w:sz w:val="26"/>
          <w:szCs w:val="26"/>
        </w:rPr>
        <w:t>Ломоносовского муниципального района</w:t>
      </w:r>
      <w:r>
        <w:rPr>
          <w:sz w:val="26"/>
          <w:szCs w:val="26"/>
        </w:rPr>
        <w:t>.</w:t>
      </w:r>
    </w:p>
    <w:p w14:paraId="56EF6586" w14:textId="77777777" w:rsidR="00814062" w:rsidRDefault="00814062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Комплексные кадастровые работы способны решить данную проблему и подразумевают под собой кадастровые работы, выполняемые в отношении всех объектов недвижимости, находящихся на территории одного кадастрового квартала или сразу нескольких смежных кадастровых кварталов.</w:t>
      </w:r>
    </w:p>
    <w:p w14:paraId="3916AAE9" w14:textId="188666F8" w:rsidR="00814062" w:rsidRDefault="00814062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ст. 15 </w:t>
      </w:r>
      <w:r w:rsidRPr="00277E00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277E0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277E00">
        <w:rPr>
          <w:sz w:val="26"/>
          <w:szCs w:val="26"/>
        </w:rPr>
        <w:t xml:space="preserve"> от 06.10.2003 N 131-ФЗ</w:t>
      </w:r>
      <w:r>
        <w:rPr>
          <w:sz w:val="26"/>
          <w:szCs w:val="26"/>
        </w:rPr>
        <w:t xml:space="preserve"> «</w:t>
      </w:r>
      <w:r w:rsidRPr="00277E0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B67755">
        <w:rPr>
          <w:sz w:val="26"/>
          <w:szCs w:val="26"/>
        </w:rPr>
        <w:t xml:space="preserve"> </w:t>
      </w:r>
      <w:r>
        <w:rPr>
          <w:sz w:val="26"/>
          <w:szCs w:val="26"/>
        </w:rPr>
        <w:t>к вопросу местного значения</w:t>
      </w:r>
      <w:r w:rsidRPr="00B67755">
        <w:rPr>
          <w:sz w:val="26"/>
          <w:szCs w:val="26"/>
        </w:rPr>
        <w:t xml:space="preserve"> </w:t>
      </w:r>
      <w:r w:rsidR="006802FB">
        <w:rPr>
          <w:sz w:val="26"/>
          <w:szCs w:val="26"/>
        </w:rPr>
        <w:t>органов местного самоуправления</w:t>
      </w:r>
      <w:r>
        <w:rPr>
          <w:sz w:val="26"/>
          <w:szCs w:val="26"/>
        </w:rPr>
        <w:t xml:space="preserve"> Ломоносовск</w:t>
      </w:r>
      <w:r w:rsidR="00113BEC">
        <w:rPr>
          <w:sz w:val="26"/>
          <w:szCs w:val="26"/>
        </w:rPr>
        <w:t>ого</w:t>
      </w:r>
      <w:r>
        <w:rPr>
          <w:sz w:val="26"/>
          <w:szCs w:val="26"/>
        </w:rPr>
        <w:t xml:space="preserve"> муниципальн</w:t>
      </w:r>
      <w:r w:rsidR="00113BEC">
        <w:rPr>
          <w:sz w:val="26"/>
          <w:szCs w:val="26"/>
        </w:rPr>
        <w:t>ого</w:t>
      </w:r>
      <w:r>
        <w:rPr>
          <w:sz w:val="26"/>
          <w:szCs w:val="26"/>
        </w:rPr>
        <w:t xml:space="preserve"> район</w:t>
      </w:r>
      <w:r w:rsidR="00113BEC">
        <w:rPr>
          <w:sz w:val="26"/>
          <w:szCs w:val="26"/>
        </w:rPr>
        <w:t>а</w:t>
      </w:r>
      <w:r>
        <w:rPr>
          <w:sz w:val="26"/>
          <w:szCs w:val="26"/>
        </w:rPr>
        <w:t xml:space="preserve"> Ленинградской области</w:t>
      </w:r>
      <w:r w:rsidR="00113BEC">
        <w:rPr>
          <w:sz w:val="26"/>
          <w:szCs w:val="26"/>
        </w:rPr>
        <w:t xml:space="preserve"> </w:t>
      </w:r>
      <w:r w:rsidRPr="00B67755">
        <w:rPr>
          <w:sz w:val="26"/>
          <w:szCs w:val="26"/>
        </w:rPr>
        <w:t xml:space="preserve">относится </w:t>
      </w:r>
      <w:r>
        <w:rPr>
          <w:sz w:val="26"/>
          <w:szCs w:val="26"/>
        </w:rPr>
        <w:t>организация выполнения</w:t>
      </w:r>
      <w:r w:rsidRPr="00B67755">
        <w:rPr>
          <w:sz w:val="26"/>
          <w:szCs w:val="26"/>
        </w:rPr>
        <w:t xml:space="preserve"> комплексных кадастровых работ.</w:t>
      </w:r>
    </w:p>
    <w:p w14:paraId="35A76F55" w14:textId="16793037" w:rsidR="00814062" w:rsidRPr="00D4419C" w:rsidRDefault="00814062" w:rsidP="00814062">
      <w:pPr>
        <w:ind w:firstLine="709"/>
        <w:jc w:val="both"/>
        <w:rPr>
          <w:sz w:val="26"/>
          <w:szCs w:val="26"/>
        </w:rPr>
      </w:pPr>
      <w:r w:rsidRPr="00B53A26">
        <w:rPr>
          <w:sz w:val="26"/>
          <w:szCs w:val="26"/>
        </w:rPr>
        <w:t xml:space="preserve">Проведение комплексных кадастровых работ оказывает благоприятное воздействие на экономическое развитие, как муниципального образования, так и на </w:t>
      </w:r>
      <w:r w:rsidRPr="00D4419C">
        <w:rPr>
          <w:sz w:val="26"/>
          <w:szCs w:val="26"/>
        </w:rPr>
        <w:t>регион в целом. Проведение данного вида работ поспособствует увеличению налоговой базы Ломоносовского муниципального района, окажет стимулирующее воздействие на привлечение инвестиций, поспособству</w:t>
      </w:r>
      <w:r w:rsidR="002C3DAC" w:rsidRPr="00D4419C">
        <w:rPr>
          <w:sz w:val="26"/>
          <w:szCs w:val="26"/>
        </w:rPr>
        <w:t>е</w:t>
      </w:r>
      <w:r w:rsidRPr="00D4419C">
        <w:rPr>
          <w:sz w:val="26"/>
          <w:szCs w:val="26"/>
        </w:rPr>
        <w:t>т притоку населения, приведет к устранению «белых пятен» на Публичной кадастровой карте.</w:t>
      </w:r>
    </w:p>
    <w:p w14:paraId="626BA4B2" w14:textId="4BDA0E9F" w:rsidR="009C1341" w:rsidRPr="00D4419C" w:rsidRDefault="00BD09A2" w:rsidP="000D09AD">
      <w:pPr>
        <w:ind w:firstLine="709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2024 году </w:t>
      </w:r>
      <w:bookmarkStart w:id="4" w:name="_Hlk195268981"/>
      <w:r w:rsidRPr="00D4419C">
        <w:rPr>
          <w:sz w:val="26"/>
          <w:szCs w:val="26"/>
        </w:rPr>
        <w:t>в</w:t>
      </w:r>
      <w:r w:rsidR="002C3DAC" w:rsidRPr="00D4419C">
        <w:rPr>
          <w:sz w:val="26"/>
          <w:szCs w:val="26"/>
        </w:rPr>
        <w:t>ыполнени</w:t>
      </w:r>
      <w:r w:rsidRPr="00D4419C">
        <w:rPr>
          <w:sz w:val="26"/>
          <w:szCs w:val="26"/>
        </w:rPr>
        <w:t>е</w:t>
      </w:r>
      <w:r w:rsidR="002C3DAC" w:rsidRPr="00D4419C">
        <w:rPr>
          <w:sz w:val="26"/>
          <w:szCs w:val="26"/>
        </w:rPr>
        <w:t xml:space="preserve"> </w:t>
      </w:r>
      <w:r w:rsidR="000D09AD" w:rsidRPr="00D4419C">
        <w:rPr>
          <w:sz w:val="26"/>
          <w:szCs w:val="26"/>
        </w:rPr>
        <w:t>комплексны</w:t>
      </w:r>
      <w:r w:rsidR="00C83780" w:rsidRPr="00D4419C">
        <w:rPr>
          <w:sz w:val="26"/>
          <w:szCs w:val="26"/>
        </w:rPr>
        <w:t>х</w:t>
      </w:r>
      <w:r w:rsidR="000D09AD" w:rsidRPr="00D4419C">
        <w:rPr>
          <w:sz w:val="26"/>
          <w:szCs w:val="26"/>
        </w:rPr>
        <w:t xml:space="preserve"> кадастровы</w:t>
      </w:r>
      <w:r w:rsidR="00C83780" w:rsidRPr="00D4419C">
        <w:rPr>
          <w:sz w:val="26"/>
          <w:szCs w:val="26"/>
        </w:rPr>
        <w:t xml:space="preserve">х работ </w:t>
      </w:r>
      <w:bookmarkEnd w:id="4"/>
      <w:r w:rsidR="009C1341" w:rsidRPr="00D4419C">
        <w:rPr>
          <w:sz w:val="26"/>
          <w:szCs w:val="26"/>
        </w:rPr>
        <w:t>было запланировано</w:t>
      </w:r>
      <w:r w:rsidR="005C1D14" w:rsidRPr="00D4419C">
        <w:rPr>
          <w:sz w:val="26"/>
          <w:szCs w:val="26"/>
        </w:rPr>
        <w:t xml:space="preserve"> </w:t>
      </w:r>
      <w:r w:rsidR="000D09AD" w:rsidRPr="00D4419C">
        <w:rPr>
          <w:sz w:val="26"/>
          <w:szCs w:val="26"/>
        </w:rPr>
        <w:t xml:space="preserve">в </w:t>
      </w:r>
      <w:r w:rsidRPr="00D4419C">
        <w:rPr>
          <w:sz w:val="26"/>
          <w:szCs w:val="26"/>
        </w:rPr>
        <w:t>отношении</w:t>
      </w:r>
      <w:r w:rsidR="000D09AD" w:rsidRPr="00D4419C">
        <w:rPr>
          <w:sz w:val="26"/>
          <w:szCs w:val="26"/>
        </w:rPr>
        <w:t xml:space="preserve"> </w:t>
      </w:r>
      <w:r w:rsidR="00C83780" w:rsidRPr="00D4419C">
        <w:rPr>
          <w:sz w:val="26"/>
          <w:szCs w:val="26"/>
        </w:rPr>
        <w:t xml:space="preserve">23 </w:t>
      </w:r>
      <w:r w:rsidR="000D09AD" w:rsidRPr="00D4419C">
        <w:rPr>
          <w:sz w:val="26"/>
          <w:szCs w:val="26"/>
        </w:rPr>
        <w:t xml:space="preserve">кадастровых кварталов, расположенных на территории </w:t>
      </w:r>
      <w:r w:rsidR="006802FB" w:rsidRPr="006802FB">
        <w:rPr>
          <w:sz w:val="26"/>
          <w:szCs w:val="26"/>
        </w:rPr>
        <w:t>муниципального образования Ломоносовский муниципальный район Ленинградской области</w:t>
      </w:r>
      <w:r w:rsidRPr="00D4419C">
        <w:rPr>
          <w:sz w:val="26"/>
          <w:szCs w:val="26"/>
        </w:rPr>
        <w:t xml:space="preserve">. </w:t>
      </w:r>
      <w:r w:rsidR="000D09AD" w:rsidRPr="00D4419C">
        <w:rPr>
          <w:sz w:val="26"/>
          <w:szCs w:val="26"/>
        </w:rPr>
        <w:t xml:space="preserve">Ориентировочная площадь земель сельскохозяйственного назначения </w:t>
      </w:r>
      <w:r w:rsidRPr="00D4419C">
        <w:rPr>
          <w:sz w:val="26"/>
          <w:szCs w:val="26"/>
        </w:rPr>
        <w:t>для ведения гражданами садоводства состав</w:t>
      </w:r>
      <w:r w:rsidR="00C4410A" w:rsidRPr="00D4419C">
        <w:rPr>
          <w:sz w:val="26"/>
          <w:szCs w:val="26"/>
        </w:rPr>
        <w:t>ила</w:t>
      </w:r>
      <w:r w:rsidRPr="00D4419C">
        <w:rPr>
          <w:sz w:val="26"/>
          <w:szCs w:val="26"/>
        </w:rPr>
        <w:t xml:space="preserve"> 554,57 га</w:t>
      </w:r>
      <w:r w:rsidR="00F91076" w:rsidRPr="00D4419C">
        <w:rPr>
          <w:sz w:val="26"/>
          <w:szCs w:val="26"/>
        </w:rPr>
        <w:t xml:space="preserve">, что позволит наполнить Единый государственный реестр недвижимости сведениями о местоположении границ объектов недвижимости, включая земельные участки в количестве </w:t>
      </w:r>
      <w:r w:rsidR="000D09AD" w:rsidRPr="00D4419C">
        <w:rPr>
          <w:sz w:val="26"/>
          <w:szCs w:val="26"/>
        </w:rPr>
        <w:t>695</w:t>
      </w:r>
      <w:r w:rsidR="00F91076" w:rsidRPr="00D4419C">
        <w:rPr>
          <w:sz w:val="26"/>
          <w:szCs w:val="26"/>
        </w:rPr>
        <w:t xml:space="preserve"> штук, объектов капитального строительства в количестве </w:t>
      </w:r>
      <w:r w:rsidR="000D09AD" w:rsidRPr="00D4419C">
        <w:rPr>
          <w:sz w:val="26"/>
          <w:szCs w:val="26"/>
        </w:rPr>
        <w:t>412</w:t>
      </w:r>
      <w:r w:rsidR="00F91076" w:rsidRPr="00D4419C">
        <w:rPr>
          <w:sz w:val="26"/>
          <w:szCs w:val="26"/>
        </w:rPr>
        <w:t xml:space="preserve"> штук</w:t>
      </w:r>
      <w:r w:rsidRPr="00D4419C">
        <w:rPr>
          <w:sz w:val="26"/>
          <w:szCs w:val="26"/>
        </w:rPr>
        <w:t>.</w:t>
      </w:r>
    </w:p>
    <w:p w14:paraId="64E8E6A9" w14:textId="177E9014" w:rsidR="000D09AD" w:rsidRDefault="00E21538" w:rsidP="000D09AD">
      <w:pPr>
        <w:ind w:firstLine="709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связи с продлением до 01.07.2025 года срока оказания услуг по Муниципальному контракту на выполнение комплексных кадастровых работ в отношении кадастровых кварталов, расположенных на территории Ломоносовского муниципального района и срока действия Муниципального контракта до </w:t>
      </w:r>
      <w:r w:rsidRPr="00D4419C">
        <w:rPr>
          <w:sz w:val="26"/>
          <w:szCs w:val="26"/>
        </w:rPr>
        <w:lastRenderedPageBreak/>
        <w:t xml:space="preserve">31.12.2025г., средства в сумме – 1 556,18 тыс. руб., </w:t>
      </w:r>
      <w:r w:rsidR="00C4410A" w:rsidRPr="00D4419C">
        <w:rPr>
          <w:sz w:val="26"/>
          <w:szCs w:val="26"/>
        </w:rPr>
        <w:t>планируется завершить в</w:t>
      </w:r>
      <w:r w:rsidRPr="00D4419C">
        <w:rPr>
          <w:sz w:val="26"/>
          <w:szCs w:val="26"/>
        </w:rPr>
        <w:t xml:space="preserve"> 2025 год</w:t>
      </w:r>
      <w:r w:rsidR="00C4410A" w:rsidRPr="00D4419C">
        <w:rPr>
          <w:sz w:val="26"/>
          <w:szCs w:val="26"/>
        </w:rPr>
        <w:t>у</w:t>
      </w:r>
      <w:r w:rsidRPr="00D4419C">
        <w:rPr>
          <w:sz w:val="26"/>
          <w:szCs w:val="26"/>
        </w:rPr>
        <w:t>.</w:t>
      </w:r>
    </w:p>
    <w:p w14:paraId="1FB16DFC" w14:textId="5FAD7C5C" w:rsidR="00727A38" w:rsidRPr="00D4419C" w:rsidRDefault="005753B2" w:rsidP="00814062">
      <w:pPr>
        <w:ind w:firstLine="708"/>
        <w:jc w:val="both"/>
        <w:rPr>
          <w:sz w:val="26"/>
          <w:szCs w:val="26"/>
        </w:rPr>
      </w:pPr>
      <w:r w:rsidRPr="00D4419C">
        <w:rPr>
          <w:sz w:val="26"/>
          <w:szCs w:val="26"/>
        </w:rPr>
        <w:t>Выполнение комплексных кадастровых работ в</w:t>
      </w:r>
      <w:r w:rsidR="00814062" w:rsidRPr="00D4419C">
        <w:rPr>
          <w:sz w:val="26"/>
          <w:szCs w:val="26"/>
        </w:rPr>
        <w:t xml:space="preserve"> </w:t>
      </w:r>
      <w:r w:rsidR="009C21F2" w:rsidRPr="00D4419C">
        <w:rPr>
          <w:sz w:val="26"/>
          <w:szCs w:val="26"/>
        </w:rPr>
        <w:t>202</w:t>
      </w:r>
      <w:r w:rsidR="000D09AD" w:rsidRPr="00D4419C">
        <w:rPr>
          <w:sz w:val="26"/>
          <w:szCs w:val="26"/>
        </w:rPr>
        <w:t>5</w:t>
      </w:r>
      <w:r w:rsidR="009C21F2" w:rsidRPr="00D4419C">
        <w:rPr>
          <w:sz w:val="26"/>
          <w:szCs w:val="26"/>
        </w:rPr>
        <w:t>-202</w:t>
      </w:r>
      <w:r w:rsidR="000D09AD" w:rsidRPr="00D4419C">
        <w:rPr>
          <w:sz w:val="26"/>
          <w:szCs w:val="26"/>
        </w:rPr>
        <w:t>7</w:t>
      </w:r>
      <w:r w:rsidR="009C21F2" w:rsidRPr="00D4419C">
        <w:rPr>
          <w:sz w:val="26"/>
          <w:szCs w:val="26"/>
        </w:rPr>
        <w:t xml:space="preserve"> годах</w:t>
      </w:r>
      <w:r w:rsidR="000B0EFD" w:rsidRPr="00D4419C">
        <w:rPr>
          <w:sz w:val="26"/>
          <w:szCs w:val="26"/>
        </w:rPr>
        <w:t>:</w:t>
      </w:r>
      <w:r w:rsidR="00814062" w:rsidRPr="00D4419C">
        <w:rPr>
          <w:sz w:val="26"/>
          <w:szCs w:val="26"/>
        </w:rPr>
        <w:t xml:space="preserve"> </w:t>
      </w:r>
    </w:p>
    <w:p w14:paraId="1604A98E" w14:textId="77777777" w:rsidR="00C4410A" w:rsidRPr="00D4419C" w:rsidRDefault="00814062" w:rsidP="005753B2">
      <w:pPr>
        <w:pStyle w:val="a4"/>
        <w:ind w:left="1069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2025 году </w:t>
      </w:r>
      <w:r w:rsidR="00F65F5A" w:rsidRPr="00D4419C">
        <w:rPr>
          <w:sz w:val="26"/>
          <w:szCs w:val="26"/>
        </w:rPr>
        <w:t xml:space="preserve">в </w:t>
      </w:r>
      <w:r w:rsidR="00F65F5A" w:rsidRPr="004E1EF6">
        <w:rPr>
          <w:sz w:val="26"/>
          <w:szCs w:val="26"/>
        </w:rPr>
        <w:t xml:space="preserve">отношении </w:t>
      </w:r>
      <w:r w:rsidR="00C4410A" w:rsidRPr="004E1EF6">
        <w:rPr>
          <w:sz w:val="26"/>
          <w:szCs w:val="26"/>
        </w:rPr>
        <w:t xml:space="preserve">38 </w:t>
      </w:r>
      <w:r w:rsidR="00F65F5A" w:rsidRPr="004E1EF6">
        <w:rPr>
          <w:sz w:val="26"/>
          <w:szCs w:val="26"/>
        </w:rPr>
        <w:t xml:space="preserve">кадастровых </w:t>
      </w:r>
      <w:r w:rsidR="00F65F5A" w:rsidRPr="00D4419C">
        <w:rPr>
          <w:sz w:val="26"/>
          <w:szCs w:val="26"/>
        </w:rPr>
        <w:t>кварталов</w:t>
      </w:r>
      <w:r w:rsidR="00C4410A" w:rsidRPr="00D4419C">
        <w:rPr>
          <w:sz w:val="26"/>
          <w:szCs w:val="26"/>
        </w:rPr>
        <w:t xml:space="preserve">, в том числе: </w:t>
      </w:r>
    </w:p>
    <w:p w14:paraId="1167ABD2" w14:textId="076FB751" w:rsidR="005753B2" w:rsidRPr="00D4419C" w:rsidRDefault="00C4410A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>15</w:t>
      </w:r>
      <w:r w:rsidRPr="00D4419C">
        <w:t xml:space="preserve"> </w:t>
      </w:r>
      <w:r w:rsidRPr="00D4419C">
        <w:rPr>
          <w:sz w:val="26"/>
          <w:szCs w:val="26"/>
        </w:rPr>
        <w:t>кадастровых кварталов,</w:t>
      </w:r>
      <w:r w:rsidR="00F65F5A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>о</w:t>
      </w:r>
      <w:r w:rsidR="00F65F5A" w:rsidRPr="00D4419C">
        <w:rPr>
          <w:sz w:val="26"/>
          <w:szCs w:val="26"/>
        </w:rPr>
        <w:t>риентировочная площадь земель сельскохозяйственног</w:t>
      </w:r>
      <w:r w:rsidR="005753B2" w:rsidRPr="00D4419C">
        <w:rPr>
          <w:sz w:val="26"/>
          <w:szCs w:val="26"/>
        </w:rPr>
        <w:t xml:space="preserve">о </w:t>
      </w:r>
      <w:r w:rsidR="00F65F5A" w:rsidRPr="00D4419C">
        <w:rPr>
          <w:sz w:val="26"/>
          <w:szCs w:val="26"/>
        </w:rPr>
        <w:t xml:space="preserve">назначения составляет </w:t>
      </w:r>
      <w:r w:rsidR="0036776E" w:rsidRPr="00D4419C">
        <w:rPr>
          <w:sz w:val="26"/>
          <w:szCs w:val="26"/>
        </w:rPr>
        <w:t xml:space="preserve">49,18 </w:t>
      </w:r>
      <w:r w:rsidR="00814062" w:rsidRPr="00D4419C">
        <w:rPr>
          <w:sz w:val="26"/>
          <w:szCs w:val="26"/>
        </w:rPr>
        <w:t>га</w:t>
      </w:r>
      <w:r w:rsidR="005753B2" w:rsidRPr="00D4419C">
        <w:rPr>
          <w:sz w:val="26"/>
          <w:szCs w:val="26"/>
        </w:rPr>
        <w:t>;</w:t>
      </w:r>
      <w:r w:rsidR="00170B08" w:rsidRPr="00D4419C">
        <w:rPr>
          <w:sz w:val="26"/>
          <w:szCs w:val="26"/>
        </w:rPr>
        <w:t xml:space="preserve"> </w:t>
      </w:r>
    </w:p>
    <w:p w14:paraId="079F1CDA" w14:textId="26179C19" w:rsidR="005753B2" w:rsidRPr="00D4419C" w:rsidRDefault="00170B08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23 кадастровых кварталов в соответствии с Муниципальным контрактом </w:t>
      </w:r>
      <w:r w:rsidR="005753B2" w:rsidRPr="00D4419C">
        <w:rPr>
          <w:sz w:val="26"/>
          <w:szCs w:val="26"/>
        </w:rPr>
        <w:t xml:space="preserve">от 2024 года </w:t>
      </w:r>
      <w:r w:rsidRPr="00D4419C">
        <w:rPr>
          <w:sz w:val="26"/>
          <w:szCs w:val="26"/>
        </w:rPr>
        <w:t xml:space="preserve">на </w:t>
      </w:r>
      <w:r w:rsidR="005753B2" w:rsidRPr="00D4419C">
        <w:rPr>
          <w:sz w:val="26"/>
          <w:szCs w:val="26"/>
        </w:rPr>
        <w:t>завершение</w:t>
      </w:r>
      <w:r w:rsidRPr="00D4419C">
        <w:rPr>
          <w:sz w:val="26"/>
          <w:szCs w:val="26"/>
        </w:rPr>
        <w:t xml:space="preserve"> комплексных кадастровых работ</w:t>
      </w:r>
      <w:r w:rsidR="005753B2" w:rsidRPr="00D4419C">
        <w:rPr>
          <w:sz w:val="26"/>
          <w:szCs w:val="26"/>
        </w:rPr>
        <w:t>, в</w:t>
      </w:r>
      <w:r w:rsidR="00814062" w:rsidRPr="00D4419C">
        <w:rPr>
          <w:sz w:val="26"/>
          <w:szCs w:val="26"/>
        </w:rPr>
        <w:t xml:space="preserve"> границах обозначенной территории по сведениям Публичной кадастровой карты (https://pkk.rosreestr.ru/) расположено </w:t>
      </w:r>
      <w:r w:rsidR="00846F38" w:rsidRPr="00D4419C">
        <w:rPr>
          <w:sz w:val="26"/>
          <w:szCs w:val="26"/>
        </w:rPr>
        <w:t xml:space="preserve">403 </w:t>
      </w:r>
      <w:r w:rsidR="00814062" w:rsidRPr="00D4419C">
        <w:rPr>
          <w:sz w:val="26"/>
          <w:szCs w:val="26"/>
        </w:rPr>
        <w:t>объект</w:t>
      </w:r>
      <w:r w:rsidR="007561D7" w:rsidRPr="00D4419C">
        <w:rPr>
          <w:sz w:val="26"/>
          <w:szCs w:val="26"/>
        </w:rPr>
        <w:t>а</w:t>
      </w:r>
      <w:r w:rsidR="00814062" w:rsidRPr="00D4419C">
        <w:rPr>
          <w:sz w:val="26"/>
          <w:szCs w:val="26"/>
        </w:rPr>
        <w:t xml:space="preserve"> недвижимого имущества, их них – </w:t>
      </w:r>
      <w:r w:rsidR="00B162E9" w:rsidRPr="00D4419C">
        <w:rPr>
          <w:sz w:val="26"/>
          <w:szCs w:val="26"/>
        </w:rPr>
        <w:t>241</w:t>
      </w:r>
      <w:r w:rsidR="00814062" w:rsidRPr="00D4419C">
        <w:rPr>
          <w:sz w:val="26"/>
          <w:szCs w:val="26"/>
        </w:rPr>
        <w:t xml:space="preserve"> земельны</w:t>
      </w:r>
      <w:r w:rsidR="00B162E9" w:rsidRPr="00D4419C">
        <w:rPr>
          <w:sz w:val="26"/>
          <w:szCs w:val="26"/>
        </w:rPr>
        <w:t>й</w:t>
      </w:r>
      <w:r w:rsidR="00814062" w:rsidRPr="00D4419C">
        <w:rPr>
          <w:sz w:val="26"/>
          <w:szCs w:val="26"/>
        </w:rPr>
        <w:t xml:space="preserve"> участ</w:t>
      </w:r>
      <w:r w:rsidR="00B162E9" w:rsidRPr="00D4419C">
        <w:rPr>
          <w:sz w:val="26"/>
          <w:szCs w:val="26"/>
        </w:rPr>
        <w:t>ок</w:t>
      </w:r>
      <w:r w:rsidR="00814062" w:rsidRPr="00D4419C">
        <w:rPr>
          <w:sz w:val="26"/>
          <w:szCs w:val="26"/>
        </w:rPr>
        <w:t>,</w:t>
      </w:r>
      <w:r w:rsidR="00B162E9" w:rsidRPr="00D4419C">
        <w:rPr>
          <w:sz w:val="26"/>
          <w:szCs w:val="26"/>
        </w:rPr>
        <w:t>162</w:t>
      </w:r>
      <w:r w:rsidR="00814062" w:rsidRPr="00D4419C">
        <w:rPr>
          <w:sz w:val="26"/>
          <w:szCs w:val="26"/>
        </w:rPr>
        <w:t xml:space="preserve"> объект</w:t>
      </w:r>
      <w:r w:rsidR="00846F38" w:rsidRPr="00D4419C">
        <w:rPr>
          <w:sz w:val="26"/>
          <w:szCs w:val="26"/>
        </w:rPr>
        <w:t>а</w:t>
      </w:r>
      <w:r w:rsidR="00814062" w:rsidRPr="00D4419C">
        <w:rPr>
          <w:sz w:val="26"/>
          <w:szCs w:val="26"/>
        </w:rPr>
        <w:t xml:space="preserve"> капитального строительства</w:t>
      </w:r>
      <w:r w:rsidR="00A501C1" w:rsidRPr="00D4419C">
        <w:rPr>
          <w:sz w:val="26"/>
          <w:szCs w:val="26"/>
        </w:rPr>
        <w:t>;</w:t>
      </w:r>
    </w:p>
    <w:p w14:paraId="21829D37" w14:textId="77777777" w:rsidR="005753B2" w:rsidRPr="00D4419C" w:rsidRDefault="009C21F2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2026 году </w:t>
      </w:r>
      <w:r w:rsidR="00FD7214" w:rsidRPr="00D4419C">
        <w:rPr>
          <w:sz w:val="26"/>
          <w:szCs w:val="26"/>
        </w:rPr>
        <w:t xml:space="preserve">в отношении 10 кадастровых кварталов. Ориентировочная площадь земель сельскохозяйственного назначения составляет </w:t>
      </w:r>
      <w:r w:rsidR="0036776E" w:rsidRPr="00D4419C">
        <w:rPr>
          <w:sz w:val="26"/>
          <w:szCs w:val="26"/>
        </w:rPr>
        <w:t xml:space="preserve">43,87 </w:t>
      </w:r>
      <w:r w:rsidRPr="00D4419C">
        <w:rPr>
          <w:sz w:val="26"/>
          <w:szCs w:val="26"/>
        </w:rPr>
        <w:t>га.</w:t>
      </w:r>
      <w:r w:rsidR="005753B2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 xml:space="preserve">В границах обозначенной территории по сведениям Публичной кадастровой карты (https://pkk.rosreestr.ru/) расположено </w:t>
      </w:r>
      <w:r w:rsidR="00B162E9" w:rsidRPr="00D4419C">
        <w:rPr>
          <w:sz w:val="26"/>
          <w:szCs w:val="26"/>
        </w:rPr>
        <w:t xml:space="preserve">353 </w:t>
      </w:r>
      <w:r w:rsidRPr="00D4419C">
        <w:rPr>
          <w:sz w:val="26"/>
          <w:szCs w:val="26"/>
        </w:rPr>
        <w:t xml:space="preserve">объекта недвижимого имущества, их них – </w:t>
      </w:r>
      <w:r w:rsidR="00B162E9" w:rsidRPr="00D4419C">
        <w:rPr>
          <w:sz w:val="26"/>
          <w:szCs w:val="26"/>
        </w:rPr>
        <w:t>255</w:t>
      </w:r>
      <w:r w:rsidRPr="00D4419C">
        <w:rPr>
          <w:sz w:val="26"/>
          <w:szCs w:val="26"/>
        </w:rPr>
        <w:t xml:space="preserve"> земельны</w:t>
      </w:r>
      <w:r w:rsidR="00B162E9" w:rsidRPr="00D4419C">
        <w:rPr>
          <w:sz w:val="26"/>
          <w:szCs w:val="26"/>
        </w:rPr>
        <w:t>х</w:t>
      </w:r>
      <w:r w:rsidRPr="00D4419C">
        <w:rPr>
          <w:sz w:val="26"/>
          <w:szCs w:val="26"/>
        </w:rPr>
        <w:t xml:space="preserve"> участ</w:t>
      </w:r>
      <w:r w:rsidR="00B162E9" w:rsidRPr="00D4419C">
        <w:rPr>
          <w:sz w:val="26"/>
          <w:szCs w:val="26"/>
        </w:rPr>
        <w:t>ков</w:t>
      </w:r>
      <w:r w:rsidRPr="00D4419C">
        <w:rPr>
          <w:sz w:val="26"/>
          <w:szCs w:val="26"/>
        </w:rPr>
        <w:t>,</w:t>
      </w:r>
      <w:r w:rsidR="00F65F5A" w:rsidRPr="00D4419C">
        <w:rPr>
          <w:sz w:val="26"/>
          <w:szCs w:val="26"/>
        </w:rPr>
        <w:t xml:space="preserve"> </w:t>
      </w:r>
      <w:r w:rsidR="00B162E9" w:rsidRPr="00D4419C">
        <w:rPr>
          <w:sz w:val="26"/>
          <w:szCs w:val="26"/>
        </w:rPr>
        <w:t>98</w:t>
      </w:r>
      <w:r w:rsidRPr="00D4419C">
        <w:rPr>
          <w:sz w:val="26"/>
          <w:szCs w:val="26"/>
        </w:rPr>
        <w:t xml:space="preserve"> объект</w:t>
      </w:r>
      <w:r w:rsidR="00B162E9" w:rsidRPr="00D4419C">
        <w:rPr>
          <w:sz w:val="26"/>
          <w:szCs w:val="26"/>
        </w:rPr>
        <w:t>ов</w:t>
      </w:r>
      <w:r w:rsidRPr="00D4419C">
        <w:rPr>
          <w:sz w:val="26"/>
          <w:szCs w:val="26"/>
        </w:rPr>
        <w:t xml:space="preserve"> капитального строительства</w:t>
      </w:r>
      <w:r w:rsidR="000D09AD" w:rsidRPr="00D4419C">
        <w:rPr>
          <w:sz w:val="26"/>
          <w:szCs w:val="26"/>
        </w:rPr>
        <w:t>;</w:t>
      </w:r>
    </w:p>
    <w:p w14:paraId="024EB80D" w14:textId="203161D3" w:rsidR="000D09AD" w:rsidRPr="00D4419C" w:rsidRDefault="000D09AD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2027 году </w:t>
      </w:r>
      <w:r w:rsidR="00692C1D" w:rsidRPr="00D4419C">
        <w:rPr>
          <w:sz w:val="26"/>
          <w:szCs w:val="26"/>
        </w:rPr>
        <w:t>работы по выполнению комплексных кадастровых работ не запланированы</w:t>
      </w:r>
      <w:r w:rsidRPr="00D4419C">
        <w:rPr>
          <w:sz w:val="26"/>
          <w:szCs w:val="26"/>
        </w:rPr>
        <w:t>.</w:t>
      </w:r>
    </w:p>
    <w:p w14:paraId="2F7A4B61" w14:textId="77777777" w:rsidR="0044140F" w:rsidRPr="00D4419C" w:rsidRDefault="0044140F" w:rsidP="005753B2">
      <w:pPr>
        <w:pStyle w:val="a4"/>
        <w:ind w:left="0" w:firstLine="1072"/>
        <w:jc w:val="both"/>
        <w:rPr>
          <w:sz w:val="26"/>
          <w:szCs w:val="26"/>
        </w:rPr>
      </w:pPr>
    </w:p>
    <w:p w14:paraId="5D1C7140" w14:textId="343A21F0" w:rsidR="00B61DAF" w:rsidRPr="00D4419C" w:rsidRDefault="003273C8" w:rsidP="00B61DAF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2) </w:t>
      </w:r>
      <w:r w:rsidR="00B61DAF" w:rsidRPr="00D4419C">
        <w:rPr>
          <w:sz w:val="26"/>
          <w:szCs w:val="26"/>
        </w:rPr>
        <w:t>Количество земельных участков сельскохозяйственного назначения, в отношении которых проведены кадастровые работы и осуществлен государственный кадастровый учет:</w:t>
      </w:r>
    </w:p>
    <w:p w14:paraId="4B19A322" w14:textId="20AA3A5A" w:rsidR="003E0531" w:rsidRPr="00D4419C" w:rsidRDefault="001E0C32" w:rsidP="00B61DAF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2024 году </w:t>
      </w:r>
      <w:r w:rsidR="008D08BB" w:rsidRPr="00D4419C">
        <w:rPr>
          <w:sz w:val="26"/>
          <w:szCs w:val="26"/>
        </w:rPr>
        <w:t>план</w:t>
      </w:r>
      <w:r w:rsidR="00F10F8A" w:rsidRPr="00D4419C">
        <w:rPr>
          <w:sz w:val="26"/>
          <w:szCs w:val="26"/>
        </w:rPr>
        <w:t xml:space="preserve"> </w:t>
      </w:r>
      <w:r w:rsidR="008D08BB" w:rsidRPr="00D4419C">
        <w:rPr>
          <w:sz w:val="26"/>
          <w:szCs w:val="26"/>
        </w:rPr>
        <w:t xml:space="preserve">- </w:t>
      </w:r>
      <w:r w:rsidR="00FB072E" w:rsidRPr="00D4419C">
        <w:rPr>
          <w:sz w:val="26"/>
          <w:szCs w:val="26"/>
        </w:rPr>
        <w:t>9</w:t>
      </w:r>
      <w:r w:rsidR="00B61DAF" w:rsidRPr="00D4419C">
        <w:rPr>
          <w:sz w:val="26"/>
          <w:szCs w:val="26"/>
        </w:rPr>
        <w:t xml:space="preserve"> </w:t>
      </w:r>
      <w:r w:rsidR="00FB072E" w:rsidRPr="00D4419C">
        <w:rPr>
          <w:sz w:val="26"/>
          <w:szCs w:val="26"/>
        </w:rPr>
        <w:t>(девять)</w:t>
      </w:r>
      <w:r w:rsidR="008D08BB" w:rsidRPr="00D4419C">
        <w:rPr>
          <w:sz w:val="26"/>
          <w:szCs w:val="26"/>
        </w:rPr>
        <w:t xml:space="preserve">, факт – 9 (девять) </w:t>
      </w:r>
      <w:r w:rsidR="00FB072E" w:rsidRPr="00D4419C">
        <w:rPr>
          <w:sz w:val="26"/>
          <w:szCs w:val="26"/>
        </w:rPr>
        <w:t>земельных участков</w:t>
      </w:r>
      <w:r w:rsidR="00F10F8A" w:rsidRPr="00D4419C">
        <w:rPr>
          <w:sz w:val="26"/>
          <w:szCs w:val="26"/>
        </w:rPr>
        <w:t xml:space="preserve"> ориентировочной площадью 458 га</w:t>
      </w:r>
      <w:r w:rsidR="003E0531" w:rsidRPr="00D4419C">
        <w:rPr>
          <w:sz w:val="26"/>
          <w:szCs w:val="26"/>
        </w:rPr>
        <w:t>;</w:t>
      </w:r>
    </w:p>
    <w:p w14:paraId="5908CF33" w14:textId="0CA2DAE5" w:rsidR="00487083" w:rsidRPr="00D4419C" w:rsidRDefault="003E0531" w:rsidP="00470F0B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 в 2025 году </w:t>
      </w:r>
      <w:r w:rsidR="00B61DAF" w:rsidRPr="00D4419C">
        <w:rPr>
          <w:sz w:val="26"/>
          <w:szCs w:val="26"/>
        </w:rPr>
        <w:t>план</w:t>
      </w:r>
      <w:r w:rsidR="00C42161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>–</w:t>
      </w:r>
      <w:r w:rsidR="00F10F8A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>6 (шесть) земельных участков</w:t>
      </w:r>
      <w:r w:rsidR="00F10F8A" w:rsidRPr="00D4419C">
        <w:rPr>
          <w:sz w:val="26"/>
          <w:szCs w:val="26"/>
        </w:rPr>
        <w:t xml:space="preserve"> ориентировочной площадью</w:t>
      </w:r>
      <w:r w:rsidR="00F10F8A" w:rsidRPr="00D4419C">
        <w:t xml:space="preserve"> </w:t>
      </w:r>
      <w:r w:rsidR="00F10F8A" w:rsidRPr="00D4419C">
        <w:rPr>
          <w:sz w:val="26"/>
          <w:szCs w:val="26"/>
        </w:rPr>
        <w:t>115 га</w:t>
      </w:r>
      <w:r w:rsidR="00487083" w:rsidRPr="00D4419C">
        <w:rPr>
          <w:sz w:val="26"/>
          <w:szCs w:val="26"/>
        </w:rPr>
        <w:t>;</w:t>
      </w:r>
    </w:p>
    <w:p w14:paraId="3D5E61C1" w14:textId="509F83A3" w:rsidR="00B807B3" w:rsidRPr="00D4419C" w:rsidRDefault="00487083" w:rsidP="00470F0B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2026 году – </w:t>
      </w:r>
      <w:r w:rsidR="00081830">
        <w:rPr>
          <w:sz w:val="26"/>
          <w:szCs w:val="26"/>
        </w:rPr>
        <w:t>0</w:t>
      </w:r>
      <w:r w:rsidR="00B807B3" w:rsidRPr="00D4419C">
        <w:rPr>
          <w:sz w:val="26"/>
          <w:szCs w:val="26"/>
        </w:rPr>
        <w:t>;</w:t>
      </w:r>
    </w:p>
    <w:p w14:paraId="17709716" w14:textId="445BB105" w:rsidR="003273C8" w:rsidRDefault="00B807B3" w:rsidP="00470F0B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2027 году – </w:t>
      </w:r>
      <w:r w:rsidR="00081830">
        <w:rPr>
          <w:sz w:val="26"/>
          <w:szCs w:val="26"/>
        </w:rPr>
        <w:t>0.</w:t>
      </w:r>
    </w:p>
    <w:p w14:paraId="6EC99E68" w14:textId="1C6CCE81" w:rsidR="004A543D" w:rsidRPr="00317F66" w:rsidRDefault="00D72C16" w:rsidP="00317F66">
      <w:pPr>
        <w:ind w:firstLine="567"/>
        <w:jc w:val="both"/>
        <w:rPr>
          <w:sz w:val="26"/>
          <w:szCs w:val="26"/>
        </w:rPr>
      </w:pPr>
      <w:r w:rsidRPr="006802FB">
        <w:rPr>
          <w:b/>
          <w:bCs/>
          <w:i/>
          <w:iCs/>
          <w:sz w:val="26"/>
          <w:szCs w:val="26"/>
        </w:rPr>
        <w:t>Раздел 2. 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</w:t>
      </w:r>
      <w:r w:rsidR="00B61DAF">
        <w:rPr>
          <w:sz w:val="26"/>
          <w:szCs w:val="26"/>
        </w:rPr>
        <w:t>.</w:t>
      </w:r>
    </w:p>
    <w:p w14:paraId="1FE39DD6" w14:textId="77777777" w:rsidR="00317F66" w:rsidRDefault="00317F66" w:rsidP="00317F66">
      <w:pPr>
        <w:ind w:firstLine="567"/>
        <w:jc w:val="center"/>
        <w:rPr>
          <w:sz w:val="26"/>
          <w:szCs w:val="26"/>
        </w:rPr>
      </w:pPr>
    </w:p>
    <w:p w14:paraId="15E956B0" w14:textId="37F72C8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Основной целью муниципальной программы является актуализация данных об объектах недвижимого имущества, расположенных на территории Ломоносовского муниципального района.</w:t>
      </w:r>
    </w:p>
    <w:p w14:paraId="33AF62A6" w14:textId="4D4FDD29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 xml:space="preserve">Для достижения поставленной цели на территории Ломоносовского муниципального района </w:t>
      </w:r>
      <w:r w:rsidR="00C0213E" w:rsidRPr="000325F9">
        <w:rPr>
          <w:sz w:val="26"/>
          <w:szCs w:val="26"/>
        </w:rPr>
        <w:t xml:space="preserve">необходимо провести </w:t>
      </w:r>
      <w:r w:rsidRPr="000325F9">
        <w:rPr>
          <w:sz w:val="26"/>
          <w:szCs w:val="26"/>
        </w:rPr>
        <w:t>комплексны</w:t>
      </w:r>
      <w:r w:rsidR="000325F9" w:rsidRPr="000325F9">
        <w:rPr>
          <w:sz w:val="26"/>
          <w:szCs w:val="26"/>
        </w:rPr>
        <w:t>е</w:t>
      </w:r>
      <w:r w:rsidRPr="000325F9">
        <w:rPr>
          <w:sz w:val="26"/>
          <w:szCs w:val="26"/>
        </w:rPr>
        <w:t xml:space="preserve"> кадастровы</w:t>
      </w:r>
      <w:r w:rsidR="000325F9" w:rsidRPr="000325F9">
        <w:rPr>
          <w:sz w:val="26"/>
          <w:szCs w:val="26"/>
        </w:rPr>
        <w:t>е</w:t>
      </w:r>
      <w:r w:rsidRPr="000325F9">
        <w:rPr>
          <w:sz w:val="26"/>
          <w:szCs w:val="26"/>
        </w:rPr>
        <w:t xml:space="preserve"> работ</w:t>
      </w:r>
      <w:r w:rsidR="000325F9" w:rsidRPr="000325F9">
        <w:rPr>
          <w:sz w:val="26"/>
          <w:szCs w:val="26"/>
        </w:rPr>
        <w:t>ы</w:t>
      </w:r>
      <w:r w:rsidRPr="000325F9">
        <w:rPr>
          <w:sz w:val="26"/>
          <w:szCs w:val="26"/>
        </w:rPr>
        <w:t xml:space="preserve"> в отношении всех объектов недвижимого имущества, расположенных в границах кадастрового квартала</w:t>
      </w:r>
      <w:r w:rsidR="002B0612" w:rsidRPr="000325F9">
        <w:rPr>
          <w:sz w:val="26"/>
          <w:szCs w:val="26"/>
        </w:rPr>
        <w:t xml:space="preserve">, </w:t>
      </w:r>
      <w:r w:rsidRPr="000325F9">
        <w:rPr>
          <w:sz w:val="26"/>
          <w:szCs w:val="26"/>
        </w:rPr>
        <w:t>которые включают в себя:</w:t>
      </w:r>
    </w:p>
    <w:p w14:paraId="6A68436F" w14:textId="7777777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1.</w:t>
      </w:r>
      <w:r w:rsidRPr="000325F9">
        <w:rPr>
          <w:sz w:val="26"/>
          <w:szCs w:val="26"/>
        </w:rPr>
        <w:tab/>
        <w:t>уточнение местоположения границ земельных участков;</w:t>
      </w:r>
    </w:p>
    <w:p w14:paraId="3CEFDDF4" w14:textId="7777777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2.</w:t>
      </w:r>
      <w:r w:rsidRPr="000325F9">
        <w:rPr>
          <w:sz w:val="26"/>
          <w:szCs w:val="26"/>
        </w:rPr>
        <w:tab/>
        <w:t>установление или уточнение местоположения на земельных участках зданий, сооружений, объектов незавершенного строительства;</w:t>
      </w:r>
    </w:p>
    <w:p w14:paraId="5922B14E" w14:textId="7777777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3.</w:t>
      </w:r>
      <w:r w:rsidRPr="000325F9">
        <w:rPr>
          <w:sz w:val="26"/>
          <w:szCs w:val="26"/>
        </w:rPr>
        <w:tab/>
        <w:t>образование земельных участков, на которых расположены здания, сооружения, за исключением сооружений, являющихся линейными объектами;</w:t>
      </w:r>
    </w:p>
    <w:p w14:paraId="22F8EB1C" w14:textId="762710AE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4.</w:t>
      </w:r>
      <w:r w:rsidRPr="000325F9">
        <w:rPr>
          <w:sz w:val="26"/>
          <w:szCs w:val="26"/>
        </w:rPr>
        <w:tab/>
        <w:t xml:space="preserve">образование земельных участков </w:t>
      </w:r>
      <w:r w:rsidR="002B0612" w:rsidRPr="000325F9">
        <w:rPr>
          <w:sz w:val="26"/>
          <w:szCs w:val="26"/>
        </w:rPr>
        <w:t xml:space="preserve">в том числе, </w:t>
      </w:r>
      <w:r w:rsidRPr="000325F9">
        <w:rPr>
          <w:sz w:val="26"/>
          <w:szCs w:val="26"/>
        </w:rPr>
        <w:t>общего пользования, занятых площадями, улицами, проездами, водными и другими объектами;</w:t>
      </w:r>
    </w:p>
    <w:p w14:paraId="4260489E" w14:textId="7230784B" w:rsidR="00090114" w:rsidRPr="000325F9" w:rsidRDefault="00090114" w:rsidP="000325F9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lastRenderedPageBreak/>
        <w:t>5.</w:t>
      </w:r>
      <w:r w:rsidRPr="000325F9">
        <w:rPr>
          <w:sz w:val="26"/>
          <w:szCs w:val="26"/>
        </w:rPr>
        <w:tab/>
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</w:r>
    </w:p>
    <w:p w14:paraId="250E0E50" w14:textId="77777777" w:rsidR="00C0213E" w:rsidRPr="00763CE0" w:rsidRDefault="00C0213E" w:rsidP="00C0213E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Ожидаемые результаты от реализации муниципальной программы: изготовление карт-планов территории в отношении объектов недвижимости, расположенных в границах кадастровых кварталов.</w:t>
      </w:r>
    </w:p>
    <w:p w14:paraId="173A21A3" w14:textId="77777777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1. Количество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году: </w:t>
      </w:r>
    </w:p>
    <w:p w14:paraId="2C29269C" w14:textId="37387E01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2024 год - </w:t>
      </w:r>
      <w:r w:rsidR="009C5DBB">
        <w:rPr>
          <w:sz w:val="26"/>
          <w:szCs w:val="26"/>
        </w:rPr>
        <w:t>23</w:t>
      </w:r>
      <w:r w:rsidRPr="00C17E59">
        <w:rPr>
          <w:sz w:val="26"/>
          <w:szCs w:val="26"/>
        </w:rPr>
        <w:t xml:space="preserve"> кадастровых квартал</w:t>
      </w:r>
      <w:r w:rsidR="009C5DBB">
        <w:rPr>
          <w:sz w:val="26"/>
          <w:szCs w:val="26"/>
        </w:rPr>
        <w:t>а</w:t>
      </w:r>
      <w:r w:rsidRPr="00C17E59">
        <w:rPr>
          <w:sz w:val="26"/>
          <w:szCs w:val="26"/>
        </w:rPr>
        <w:t>;</w:t>
      </w:r>
    </w:p>
    <w:p w14:paraId="41BAF195" w14:textId="432CED58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 2025 год - </w:t>
      </w:r>
      <w:r w:rsidR="00FF3211" w:rsidRPr="009D2055">
        <w:rPr>
          <w:sz w:val="26"/>
          <w:szCs w:val="26"/>
        </w:rPr>
        <w:t>38</w:t>
      </w:r>
      <w:r w:rsidRPr="00C17E59">
        <w:rPr>
          <w:sz w:val="26"/>
          <w:szCs w:val="26"/>
        </w:rPr>
        <w:t xml:space="preserve"> кадастровых кварталов;</w:t>
      </w:r>
    </w:p>
    <w:p w14:paraId="3BD2C2D6" w14:textId="575CC395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 2026 год - 10 кадастровых кварталов</w:t>
      </w:r>
      <w:r w:rsidR="00FF3211" w:rsidRPr="009D2055">
        <w:rPr>
          <w:sz w:val="26"/>
          <w:szCs w:val="26"/>
        </w:rPr>
        <w:t>.</w:t>
      </w:r>
    </w:p>
    <w:p w14:paraId="1F896030" w14:textId="1715798F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 </w:t>
      </w:r>
    </w:p>
    <w:p w14:paraId="743BE01C" w14:textId="77777777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2. Количество земельных участков сельскохозяйственного назначения, в отношении которых проведены кадастровые работы и осуществлен государственный кадастровый учет: </w:t>
      </w:r>
    </w:p>
    <w:p w14:paraId="381187BC" w14:textId="77777777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2024 год - 9 (девять) земельных участков;</w:t>
      </w:r>
    </w:p>
    <w:p w14:paraId="139110FD" w14:textId="339C9E36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2025 год – 6 (шесть) земельных участков</w:t>
      </w:r>
      <w:r w:rsidR="00FF3211" w:rsidRPr="009D2055">
        <w:rPr>
          <w:sz w:val="26"/>
          <w:szCs w:val="26"/>
        </w:rPr>
        <w:t>.</w:t>
      </w:r>
    </w:p>
    <w:p w14:paraId="225F6FA4" w14:textId="638D486F" w:rsidR="0058780A" w:rsidRPr="009D2055" w:rsidRDefault="0058780A" w:rsidP="00FF3211">
      <w:pPr>
        <w:jc w:val="both"/>
        <w:rPr>
          <w:sz w:val="26"/>
          <w:szCs w:val="26"/>
        </w:rPr>
      </w:pPr>
    </w:p>
    <w:p w14:paraId="14BB02EA" w14:textId="77777777" w:rsidR="00DD4515" w:rsidRPr="00DD4515" w:rsidRDefault="00DD4515" w:rsidP="00DD4515">
      <w:pPr>
        <w:pStyle w:val="a4"/>
        <w:ind w:left="870"/>
        <w:jc w:val="both"/>
        <w:rPr>
          <w:sz w:val="26"/>
          <w:szCs w:val="26"/>
        </w:rPr>
      </w:pPr>
    </w:p>
    <w:p w14:paraId="591A410C" w14:textId="5DFBBB15" w:rsidR="00055290" w:rsidRDefault="00055290" w:rsidP="00C16DAB">
      <w:pPr>
        <w:ind w:firstLine="567"/>
        <w:jc w:val="center"/>
        <w:rPr>
          <w:b/>
          <w:bCs/>
          <w:i/>
          <w:iCs/>
          <w:sz w:val="26"/>
          <w:szCs w:val="26"/>
        </w:rPr>
      </w:pPr>
      <w:r w:rsidRPr="008C0AB8">
        <w:rPr>
          <w:b/>
          <w:bCs/>
          <w:i/>
          <w:iCs/>
          <w:sz w:val="26"/>
          <w:szCs w:val="26"/>
        </w:rPr>
        <w:t xml:space="preserve">Раздел 3. Информация о проектах и комплексах процессных </w:t>
      </w:r>
      <w:proofErr w:type="gramStart"/>
      <w:r w:rsidRPr="008C0AB8">
        <w:rPr>
          <w:b/>
          <w:bCs/>
          <w:i/>
          <w:iCs/>
          <w:sz w:val="26"/>
          <w:szCs w:val="26"/>
        </w:rPr>
        <w:t>мероприятий</w:t>
      </w:r>
      <w:r w:rsidR="004E1EF6" w:rsidRPr="008C0AB8">
        <w:rPr>
          <w:b/>
          <w:bCs/>
          <w:i/>
          <w:iCs/>
          <w:sz w:val="26"/>
          <w:szCs w:val="26"/>
        </w:rPr>
        <w:t xml:space="preserve"> </w:t>
      </w:r>
      <w:r w:rsidRPr="008C0AB8">
        <w:rPr>
          <w:b/>
          <w:bCs/>
          <w:i/>
          <w:iCs/>
          <w:sz w:val="26"/>
          <w:szCs w:val="26"/>
        </w:rPr>
        <w:t xml:space="preserve"> муниципальной</w:t>
      </w:r>
      <w:proofErr w:type="gramEnd"/>
      <w:r w:rsidRPr="008C0AB8">
        <w:rPr>
          <w:b/>
          <w:bCs/>
          <w:i/>
          <w:iCs/>
          <w:sz w:val="26"/>
          <w:szCs w:val="26"/>
        </w:rPr>
        <w:t xml:space="preserve"> программы</w:t>
      </w:r>
    </w:p>
    <w:p w14:paraId="7C8DD472" w14:textId="77777777" w:rsidR="008C0AB8" w:rsidRPr="008C0AB8" w:rsidRDefault="008C0AB8" w:rsidP="00C16DAB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14:paraId="684FB66F" w14:textId="7EC21437" w:rsidR="00B7422C" w:rsidRDefault="00055290" w:rsidP="00B7422C">
      <w:pPr>
        <w:ind w:firstLine="567"/>
        <w:jc w:val="both"/>
        <w:rPr>
          <w:sz w:val="26"/>
          <w:szCs w:val="26"/>
        </w:rPr>
      </w:pPr>
      <w:r w:rsidRPr="00055290">
        <w:rPr>
          <w:sz w:val="26"/>
          <w:szCs w:val="26"/>
        </w:rPr>
        <w:t>Решение задач муниципальной программы обеспечивается в рамках отраслев</w:t>
      </w:r>
      <w:r w:rsidR="00B7422C">
        <w:rPr>
          <w:sz w:val="26"/>
          <w:szCs w:val="26"/>
        </w:rPr>
        <w:t>ых</w:t>
      </w:r>
      <w:r w:rsidRPr="00055290">
        <w:rPr>
          <w:sz w:val="26"/>
          <w:szCs w:val="26"/>
        </w:rPr>
        <w:t xml:space="preserve"> проект</w:t>
      </w:r>
      <w:r w:rsidR="00B7422C">
        <w:rPr>
          <w:sz w:val="26"/>
          <w:szCs w:val="26"/>
        </w:rPr>
        <w:t>ов:</w:t>
      </w:r>
    </w:p>
    <w:p w14:paraId="3DEE298F" w14:textId="2D25FE85" w:rsidR="00614CE7" w:rsidRDefault="00614CE7" w:rsidP="00B742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422C">
        <w:rPr>
          <w:sz w:val="26"/>
          <w:szCs w:val="26"/>
        </w:rPr>
        <w:t xml:space="preserve"> </w:t>
      </w:r>
      <w:r w:rsidR="00055290" w:rsidRPr="00055290">
        <w:rPr>
          <w:sz w:val="26"/>
          <w:szCs w:val="26"/>
        </w:rPr>
        <w:t>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 который, предусматривает организацию проведения комплексных кадастровых работ в соответствии с условиями заключенных муниципальных контрактов</w:t>
      </w:r>
      <w:r>
        <w:rPr>
          <w:sz w:val="26"/>
          <w:szCs w:val="26"/>
        </w:rPr>
        <w:t>;</w:t>
      </w:r>
    </w:p>
    <w:p w14:paraId="71F854F5" w14:textId="6C00B21C" w:rsidR="00055290" w:rsidRPr="00055290" w:rsidRDefault="00614CE7" w:rsidP="00614CE7">
      <w:pPr>
        <w:spacing w:after="100" w:afterAutospacing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14CE7">
        <w:rPr>
          <w:sz w:val="26"/>
          <w:szCs w:val="26"/>
        </w:rPr>
        <w:t xml:space="preserve"> «Вовлечение в оборот земель сельскохозяйственного назначения»</w:t>
      </w:r>
      <w:r>
        <w:rPr>
          <w:sz w:val="26"/>
          <w:szCs w:val="26"/>
        </w:rPr>
        <w:t>, а именно комплекса процессных мероприятий, которые предусматривают организацию проведения кадастровых работ в соответствии с условиями заключенных контрактов</w:t>
      </w:r>
      <w:r w:rsidR="008C0AB8">
        <w:rPr>
          <w:sz w:val="26"/>
          <w:szCs w:val="26"/>
        </w:rPr>
        <w:t>»</w:t>
      </w:r>
      <w:r w:rsidR="00055290" w:rsidRPr="00055290">
        <w:rPr>
          <w:sz w:val="26"/>
          <w:szCs w:val="26"/>
        </w:rPr>
        <w:t xml:space="preserve">. </w:t>
      </w:r>
    </w:p>
    <w:p w14:paraId="39EF68EB" w14:textId="1C4BDA28" w:rsidR="00055290" w:rsidRDefault="00055290" w:rsidP="00614CE7">
      <w:pPr>
        <w:spacing w:after="100" w:afterAutospacing="1"/>
        <w:ind w:firstLine="567"/>
        <w:jc w:val="both"/>
        <w:rPr>
          <w:b/>
          <w:bCs/>
          <w:i/>
          <w:iCs/>
          <w:sz w:val="26"/>
          <w:szCs w:val="26"/>
        </w:rPr>
      </w:pPr>
      <w:r w:rsidRPr="008C0AB8">
        <w:rPr>
          <w:b/>
          <w:bCs/>
          <w:i/>
          <w:iCs/>
          <w:sz w:val="26"/>
          <w:szCs w:val="26"/>
        </w:rPr>
        <w:t>Раздел 4. Методика оценки эффективности муниципальной программы.</w:t>
      </w:r>
    </w:p>
    <w:p w14:paraId="1CEDB0AA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ответственным исполнителем ежегодно до 1 апреля года, следующего за отчетным годом, на основе оценки степени достижения целей и решения задач программы в целом путем сопоставления фактически достигнутых значений индикаторов программы и их плановых значений, приведенных в муниципальной программе, по формуле:</w:t>
      </w:r>
    </w:p>
    <w:p w14:paraId="659F2925" w14:textId="77777777" w:rsidR="006F32B3" w:rsidRPr="009D2055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A92AF44" w14:textId="77777777" w:rsidR="00FF3211" w:rsidRPr="009D2055" w:rsidRDefault="00FF3211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5FA63E8" w14:textId="77777777" w:rsidR="006F32B3" w:rsidRPr="002576B7" w:rsidRDefault="006F32B3" w:rsidP="006F32B3">
      <w:pPr>
        <w:pStyle w:val="af1"/>
        <w:spacing w:line="100" w:lineRule="atLeast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2576B7">
        <w:rPr>
          <w:rFonts w:ascii="Times New Roman" w:hAnsi="Times New Roman" w:cs="Times New Roman"/>
          <w:sz w:val="26"/>
          <w:szCs w:val="26"/>
        </w:rPr>
        <w:t>Сд</w:t>
      </w:r>
      <w:proofErr w:type="spellEnd"/>
      <w:r w:rsidRPr="002576B7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2576B7">
        <w:rPr>
          <w:rFonts w:ascii="Times New Roman" w:hAnsi="Times New Roman" w:cs="Times New Roman"/>
          <w:sz w:val="26"/>
          <w:szCs w:val="26"/>
        </w:rPr>
        <w:t>Зф</w:t>
      </w:r>
      <w:proofErr w:type="spellEnd"/>
      <w:r w:rsidRPr="002576B7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2576B7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2576B7">
        <w:rPr>
          <w:rFonts w:ascii="Times New Roman" w:hAnsi="Times New Roman" w:cs="Times New Roman"/>
          <w:sz w:val="26"/>
          <w:szCs w:val="26"/>
        </w:rPr>
        <w:t xml:space="preserve"> x 100%,</w:t>
      </w:r>
    </w:p>
    <w:p w14:paraId="11D7919A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где:</w:t>
      </w:r>
    </w:p>
    <w:p w14:paraId="15F97E04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2576B7">
        <w:rPr>
          <w:rFonts w:ascii="Times New Roman" w:hAnsi="Times New Roman" w:cs="Times New Roman"/>
          <w:sz w:val="26"/>
          <w:szCs w:val="26"/>
        </w:rPr>
        <w:t>Сд</w:t>
      </w:r>
      <w:proofErr w:type="spellEnd"/>
      <w:r w:rsidRPr="002576B7">
        <w:rPr>
          <w:rFonts w:ascii="Times New Roman" w:hAnsi="Times New Roman" w:cs="Times New Roman"/>
          <w:sz w:val="26"/>
          <w:szCs w:val="26"/>
        </w:rPr>
        <w:t xml:space="preserve"> - степень достижения целей (решения задач),</w:t>
      </w:r>
    </w:p>
    <w:p w14:paraId="1F64145B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2576B7">
        <w:rPr>
          <w:rFonts w:ascii="Times New Roman" w:hAnsi="Times New Roman" w:cs="Times New Roman"/>
          <w:sz w:val="26"/>
          <w:szCs w:val="26"/>
        </w:rPr>
        <w:lastRenderedPageBreak/>
        <w:t>Зф</w:t>
      </w:r>
      <w:proofErr w:type="spellEnd"/>
      <w:r w:rsidRPr="002576B7">
        <w:rPr>
          <w:rFonts w:ascii="Times New Roman" w:hAnsi="Times New Roman" w:cs="Times New Roman"/>
          <w:sz w:val="26"/>
          <w:szCs w:val="26"/>
        </w:rPr>
        <w:t xml:space="preserve"> - фактическое значение индикатора (показателя) программы,</w:t>
      </w:r>
    </w:p>
    <w:p w14:paraId="5D6DA3AD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spellStart"/>
      <w:r w:rsidRPr="002576B7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2576B7">
        <w:rPr>
          <w:rFonts w:ascii="Times New Roman" w:hAnsi="Times New Roman" w:cs="Times New Roman"/>
          <w:sz w:val="26"/>
          <w:szCs w:val="26"/>
        </w:rPr>
        <w:t xml:space="preserve"> - плановое значение индикатора (показателя) программы.</w:t>
      </w:r>
    </w:p>
    <w:p w14:paraId="522CFBAA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В целях оценки эффективности реализации муниципальной программы используется формула:</w:t>
      </w:r>
    </w:p>
    <w:p w14:paraId="22BF7E1A" w14:textId="77777777" w:rsidR="006F32B3" w:rsidRPr="002576B7" w:rsidRDefault="006F32B3" w:rsidP="006F32B3">
      <w:pPr>
        <w:spacing w:line="100" w:lineRule="atLeast"/>
        <w:ind w:firstLine="709"/>
        <w:jc w:val="center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Эф = ∑</w:t>
      </w:r>
      <w:proofErr w:type="spellStart"/>
      <w:r w:rsidRPr="002576B7">
        <w:rPr>
          <w:sz w:val="26"/>
          <w:szCs w:val="26"/>
        </w:rPr>
        <w:t>Сд</w:t>
      </w:r>
      <w:r w:rsidRPr="002576B7">
        <w:rPr>
          <w:sz w:val="26"/>
          <w:szCs w:val="26"/>
          <w:lang w:val="en-US"/>
        </w:rPr>
        <w:t>i</w:t>
      </w:r>
      <w:proofErr w:type="spellEnd"/>
      <w:r w:rsidRPr="002576B7">
        <w:rPr>
          <w:sz w:val="26"/>
          <w:szCs w:val="26"/>
        </w:rPr>
        <w:t xml:space="preserve"> / </w:t>
      </w:r>
      <w:proofErr w:type="spellStart"/>
      <w:r w:rsidRPr="002576B7">
        <w:rPr>
          <w:sz w:val="26"/>
          <w:szCs w:val="26"/>
          <w:lang w:val="en-US"/>
        </w:rPr>
        <w:t>i</w:t>
      </w:r>
      <w:proofErr w:type="spellEnd"/>
      <w:r w:rsidRPr="002576B7">
        <w:rPr>
          <w:sz w:val="26"/>
          <w:szCs w:val="26"/>
        </w:rPr>
        <w:t>,</w:t>
      </w:r>
    </w:p>
    <w:p w14:paraId="27558104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</w:p>
    <w:p w14:paraId="16433A91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где:</w:t>
      </w:r>
    </w:p>
    <w:p w14:paraId="2C2A846D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Эф – показатель эффективности реализации муниципальной программы,</w:t>
      </w:r>
    </w:p>
    <w:p w14:paraId="76270277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proofErr w:type="spellStart"/>
      <w:r w:rsidRPr="002576B7">
        <w:rPr>
          <w:sz w:val="26"/>
          <w:szCs w:val="26"/>
        </w:rPr>
        <w:t>Сд</w:t>
      </w:r>
      <w:r w:rsidRPr="002576B7">
        <w:rPr>
          <w:sz w:val="26"/>
          <w:szCs w:val="26"/>
          <w:lang w:val="en-US"/>
        </w:rPr>
        <w:t>i</w:t>
      </w:r>
      <w:proofErr w:type="spellEnd"/>
      <w:r w:rsidRPr="002576B7">
        <w:rPr>
          <w:sz w:val="26"/>
          <w:szCs w:val="26"/>
        </w:rPr>
        <w:t xml:space="preserve"> - степень достижения целей (решения задач) по каждому показателю (индикатору),</w:t>
      </w:r>
    </w:p>
    <w:p w14:paraId="51968A43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proofErr w:type="spellStart"/>
      <w:r w:rsidRPr="002576B7">
        <w:rPr>
          <w:sz w:val="26"/>
          <w:szCs w:val="26"/>
          <w:lang w:val="en-US"/>
        </w:rPr>
        <w:t>i</w:t>
      </w:r>
      <w:proofErr w:type="spellEnd"/>
      <w:r w:rsidRPr="002576B7">
        <w:rPr>
          <w:sz w:val="26"/>
          <w:szCs w:val="26"/>
        </w:rPr>
        <w:t xml:space="preserve"> – количество показателей (индикаторов) </w:t>
      </w:r>
    </w:p>
    <w:p w14:paraId="17431012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Для определения эффективности муниципальной программы применяются следующие параметры:</w:t>
      </w:r>
    </w:p>
    <w:p w14:paraId="02CC5351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1. Значение 75 процентов и более – высокий уровень эффективности.</w:t>
      </w:r>
    </w:p>
    <w:p w14:paraId="73A4F68E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2. Значение 50 процентов и более – удовлетворительный уровень эффективности.</w:t>
      </w:r>
    </w:p>
    <w:p w14:paraId="1A93A545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3. Значение ниже 50 процентов – неудовлетворительный уровень эффективности.</w:t>
      </w:r>
    </w:p>
    <w:p w14:paraId="6AD2B31B" w14:textId="77777777" w:rsidR="00307380" w:rsidRPr="008C0AB8" w:rsidRDefault="00307380" w:rsidP="00614CE7">
      <w:pPr>
        <w:spacing w:after="100" w:afterAutospacing="1"/>
        <w:ind w:firstLine="567"/>
        <w:jc w:val="both"/>
        <w:rPr>
          <w:b/>
          <w:bCs/>
          <w:i/>
          <w:iCs/>
          <w:sz w:val="26"/>
          <w:szCs w:val="26"/>
        </w:rPr>
      </w:pPr>
    </w:p>
    <w:p w14:paraId="5DEDF63D" w14:textId="77777777" w:rsidR="00055290" w:rsidRPr="00152ED8" w:rsidRDefault="00055290" w:rsidP="00055290">
      <w:pPr>
        <w:ind w:firstLine="567"/>
      </w:pPr>
    </w:p>
    <w:p w14:paraId="4956FAA0" w14:textId="68C96D7E" w:rsidR="00055290" w:rsidRDefault="00055290">
      <w:pPr>
        <w:spacing w:after="200" w:line="276" w:lineRule="auto"/>
        <w:rPr>
          <w:sz w:val="26"/>
          <w:szCs w:val="26"/>
        </w:rPr>
      </w:pPr>
    </w:p>
    <w:p w14:paraId="7F638CEF" w14:textId="77777777" w:rsidR="00055290" w:rsidRDefault="00055290" w:rsidP="0068705C">
      <w:pPr>
        <w:pStyle w:val="ConsPlusTitle"/>
        <w:widowControl/>
        <w:tabs>
          <w:tab w:val="left" w:pos="360"/>
        </w:tabs>
        <w:jc w:val="right"/>
        <w:rPr>
          <w:rStyle w:val="ac"/>
          <w:rFonts w:ascii="Times New Roman" w:hAnsi="Times New Roman" w:cs="Times New Roman"/>
          <w:sz w:val="26"/>
          <w:szCs w:val="26"/>
        </w:rPr>
        <w:sectPr w:rsidR="00055290" w:rsidSect="00DC6B56">
          <w:pgSz w:w="11906" w:h="16838"/>
          <w:pgMar w:top="1134" w:right="851" w:bottom="1276" w:left="1701" w:header="709" w:footer="709" w:gutter="0"/>
          <w:cols w:space="708"/>
          <w:docGrid w:linePitch="360"/>
        </w:sectPr>
      </w:pPr>
      <w:bookmarkStart w:id="5" w:name="P574"/>
      <w:bookmarkEnd w:id="5"/>
    </w:p>
    <w:p w14:paraId="483BB410" w14:textId="74C414F8" w:rsidR="0068705C" w:rsidRPr="00152ED8" w:rsidRDefault="0068705C" w:rsidP="0068705C">
      <w:pPr>
        <w:pStyle w:val="ConsPlusTitle"/>
        <w:widowControl/>
        <w:tabs>
          <w:tab w:val="left" w:pos="360"/>
        </w:tabs>
        <w:jc w:val="right"/>
        <w:rPr>
          <w:rStyle w:val="ac"/>
          <w:rFonts w:ascii="Times New Roman" w:hAnsi="Times New Roman" w:cs="Times New Roman"/>
          <w:sz w:val="26"/>
          <w:szCs w:val="26"/>
        </w:rPr>
      </w:pPr>
      <w:r w:rsidRPr="00152ED8">
        <w:rPr>
          <w:rStyle w:val="ac"/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</w:p>
    <w:p w14:paraId="3577AF7E" w14:textId="4C3C603C" w:rsidR="0068705C" w:rsidRPr="00152ED8" w:rsidRDefault="0068705C" w:rsidP="0068705C">
      <w:pPr>
        <w:pStyle w:val="ConsPlusTitle"/>
        <w:widowControl/>
        <w:tabs>
          <w:tab w:val="left" w:pos="360"/>
        </w:tabs>
        <w:jc w:val="right"/>
        <w:rPr>
          <w:rStyle w:val="ac"/>
          <w:rFonts w:ascii="Times New Roman" w:hAnsi="Times New Roman" w:cs="Times New Roman"/>
          <w:sz w:val="26"/>
          <w:szCs w:val="26"/>
        </w:rPr>
      </w:pPr>
      <w:r w:rsidRPr="00A04F72">
        <w:rPr>
          <w:rStyle w:val="ac"/>
          <w:rFonts w:ascii="Times New Roman" w:hAnsi="Times New Roman" w:cs="Times New Roman"/>
          <w:sz w:val="26"/>
          <w:szCs w:val="26"/>
        </w:rPr>
        <w:t>м</w:t>
      </w:r>
      <w:r w:rsidRPr="00152ED8">
        <w:rPr>
          <w:rStyle w:val="ac"/>
          <w:rFonts w:ascii="Times New Roman" w:hAnsi="Times New Roman" w:cs="Times New Roman"/>
          <w:sz w:val="26"/>
          <w:szCs w:val="26"/>
        </w:rPr>
        <w:t>униципальной программ</w:t>
      </w:r>
      <w:r w:rsidR="006F32B3">
        <w:rPr>
          <w:rStyle w:val="ac"/>
          <w:rFonts w:ascii="Times New Roman" w:hAnsi="Times New Roman" w:cs="Times New Roman"/>
          <w:sz w:val="26"/>
          <w:szCs w:val="26"/>
        </w:rPr>
        <w:t>е</w:t>
      </w:r>
    </w:p>
    <w:p w14:paraId="4B943AE8" w14:textId="77777777" w:rsidR="0068705C" w:rsidRPr="007579E1" w:rsidRDefault="0068705C" w:rsidP="0068705C">
      <w:pPr>
        <w:ind w:left="1080"/>
        <w:jc w:val="both"/>
        <w:rPr>
          <w:b/>
          <w:i/>
          <w:sz w:val="26"/>
          <w:szCs w:val="26"/>
        </w:rPr>
      </w:pPr>
    </w:p>
    <w:p w14:paraId="10A4B0B9" w14:textId="77777777" w:rsidR="0068705C" w:rsidRPr="00152ED8" w:rsidRDefault="0068705C" w:rsidP="0068705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152ED8">
        <w:rPr>
          <w:sz w:val="26"/>
          <w:szCs w:val="26"/>
        </w:rPr>
        <w:t>Таблица 1</w:t>
      </w:r>
    </w:p>
    <w:p w14:paraId="191C65E7" w14:textId="77777777" w:rsidR="0068705C" w:rsidRPr="007579E1" w:rsidRDefault="0068705C" w:rsidP="0068705C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</w:rPr>
      </w:pPr>
    </w:p>
    <w:p w14:paraId="717E0756" w14:textId="77777777" w:rsidR="0068705C" w:rsidRDefault="0068705C" w:rsidP="0068705C">
      <w:pPr>
        <w:ind w:left="360"/>
        <w:jc w:val="center"/>
        <w:rPr>
          <w:color w:val="000000"/>
          <w:sz w:val="26"/>
          <w:szCs w:val="26"/>
        </w:rPr>
      </w:pPr>
      <w:r w:rsidRPr="007E45E4">
        <w:rPr>
          <w:color w:val="000000"/>
          <w:sz w:val="26"/>
          <w:szCs w:val="26"/>
        </w:rPr>
        <w:t>Сведения о показателях (индикаторах) муниципальной программы</w:t>
      </w:r>
      <w:r>
        <w:rPr>
          <w:color w:val="000000"/>
          <w:sz w:val="26"/>
          <w:szCs w:val="26"/>
        </w:rPr>
        <w:t>/подпрограммы</w:t>
      </w:r>
      <w:r w:rsidRPr="007E45E4">
        <w:rPr>
          <w:color w:val="000000"/>
          <w:sz w:val="26"/>
          <w:szCs w:val="26"/>
        </w:rPr>
        <w:t xml:space="preserve"> и их значениях</w:t>
      </w:r>
    </w:p>
    <w:p w14:paraId="0AEC65D5" w14:textId="77777777" w:rsidR="0068705C" w:rsidRPr="007E45E4" w:rsidRDefault="0068705C" w:rsidP="0068705C">
      <w:pPr>
        <w:ind w:left="360"/>
        <w:jc w:val="center"/>
        <w:rPr>
          <w:color w:val="000000"/>
          <w:sz w:val="14"/>
          <w:szCs w:val="14"/>
        </w:rPr>
      </w:pPr>
    </w:p>
    <w:tbl>
      <w:tblPr>
        <w:tblW w:w="1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13"/>
        <w:gridCol w:w="1843"/>
        <w:gridCol w:w="1676"/>
        <w:gridCol w:w="1701"/>
        <w:gridCol w:w="1417"/>
        <w:gridCol w:w="1418"/>
        <w:gridCol w:w="1518"/>
      </w:tblGrid>
      <w:tr w:rsidR="0068705C" w:rsidRPr="007E45E4" w14:paraId="458E1F9E" w14:textId="77777777" w:rsidTr="003C1BF7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14:paraId="2A0B4BF6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156" w:type="dxa"/>
            <w:gridSpan w:val="2"/>
            <w:vMerge w:val="restart"/>
            <w:vAlign w:val="center"/>
          </w:tcPr>
          <w:p w14:paraId="0E6DDCF5" w14:textId="77777777" w:rsidR="0068705C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наименование показателя</w:t>
            </w:r>
          </w:p>
          <w:p w14:paraId="27C26C83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(индикатора)</w:t>
            </w:r>
          </w:p>
        </w:tc>
        <w:tc>
          <w:tcPr>
            <w:tcW w:w="1676" w:type="dxa"/>
            <w:vMerge w:val="restart"/>
            <w:vAlign w:val="center"/>
          </w:tcPr>
          <w:p w14:paraId="68C99855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ед.</w:t>
            </w:r>
            <w:r w:rsidRPr="007E45E4">
              <w:rPr>
                <w:color w:val="000000"/>
                <w:sz w:val="26"/>
                <w:szCs w:val="26"/>
              </w:rPr>
              <w:br/>
              <w:t>измерения</w:t>
            </w:r>
          </w:p>
        </w:tc>
        <w:tc>
          <w:tcPr>
            <w:tcW w:w="6054" w:type="dxa"/>
            <w:gridSpan w:val="4"/>
            <w:vAlign w:val="center"/>
          </w:tcPr>
          <w:p w14:paraId="18E5DE4E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значения показателей (индикаторов)</w:t>
            </w:r>
          </w:p>
        </w:tc>
      </w:tr>
      <w:tr w:rsidR="0068705C" w:rsidRPr="007E45E4" w14:paraId="55160DBB" w14:textId="77777777" w:rsidTr="003C1BF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14:paraId="785FBC99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6156" w:type="dxa"/>
            <w:gridSpan w:val="2"/>
            <w:vMerge/>
            <w:vAlign w:val="center"/>
          </w:tcPr>
          <w:p w14:paraId="0BD32F5F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76" w:type="dxa"/>
            <w:vMerge/>
            <w:vAlign w:val="center"/>
          </w:tcPr>
          <w:p w14:paraId="3FCD17AB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A11D1E4" w14:textId="5875BFD1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4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  <w:p w14:paraId="58ADD857" w14:textId="4D51C4B3" w:rsidR="0068705C" w:rsidRPr="007E45E4" w:rsidRDefault="00044B6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отчетный</w:t>
            </w:r>
            <w:r w:rsidR="0068705C"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0516A82" w14:textId="1ADA787F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5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6E6FBC17" w14:textId="14C3F1BE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6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18" w:type="dxa"/>
            <w:vAlign w:val="center"/>
          </w:tcPr>
          <w:p w14:paraId="4F8FA768" w14:textId="5D9B5B90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7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8705C" w:rsidRPr="007E45E4" w14:paraId="4BC031E9" w14:textId="77777777" w:rsidTr="003C1BF7">
        <w:trPr>
          <w:trHeight w:val="20"/>
          <w:jc w:val="center"/>
        </w:trPr>
        <w:tc>
          <w:tcPr>
            <w:tcW w:w="709" w:type="dxa"/>
          </w:tcPr>
          <w:p w14:paraId="4A19ADAD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13" w:type="dxa"/>
          </w:tcPr>
          <w:p w14:paraId="5628B185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722F15D4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6" w:type="dxa"/>
          </w:tcPr>
          <w:p w14:paraId="1365500B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30BC6A5F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14:paraId="47499714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6D35A890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18" w:type="dxa"/>
          </w:tcPr>
          <w:p w14:paraId="3E909566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8</w:t>
            </w:r>
          </w:p>
        </w:tc>
      </w:tr>
      <w:tr w:rsidR="00F11A72" w:rsidRPr="007E45E4" w14:paraId="0247E493" w14:textId="77777777" w:rsidTr="003C1BF7">
        <w:trPr>
          <w:trHeight w:val="803"/>
          <w:jc w:val="center"/>
        </w:trPr>
        <w:tc>
          <w:tcPr>
            <w:tcW w:w="709" w:type="dxa"/>
            <w:vMerge w:val="restart"/>
          </w:tcPr>
          <w:p w14:paraId="274798E7" w14:textId="77777777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13" w:type="dxa"/>
            <w:vMerge w:val="restart"/>
          </w:tcPr>
          <w:p w14:paraId="00C1A6EB" w14:textId="43CE628F" w:rsidR="00F11A72" w:rsidRPr="0068705C" w:rsidRDefault="00113C6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F11A72" w:rsidRPr="0068705C">
              <w:rPr>
                <w:sz w:val="24"/>
                <w:szCs w:val="24"/>
              </w:rPr>
              <w:t xml:space="preserve">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</w:t>
            </w:r>
          </w:p>
        </w:tc>
        <w:tc>
          <w:tcPr>
            <w:tcW w:w="1843" w:type="dxa"/>
            <w:vAlign w:val="center"/>
          </w:tcPr>
          <w:p w14:paraId="202D4669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705C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676" w:type="dxa"/>
            <w:vMerge w:val="restart"/>
            <w:vAlign w:val="center"/>
          </w:tcPr>
          <w:p w14:paraId="03F2F71A" w14:textId="2F8BE91E" w:rsidR="00F11A72" w:rsidRPr="0092177B" w:rsidRDefault="0092177B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177B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AFE4DF8" w14:textId="13825AD2" w:rsidR="00F11A72" w:rsidRPr="004E1EF6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E1EF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14:paraId="2901D0B0" w14:textId="72E64EFA" w:rsidR="00F11A72" w:rsidRPr="00FF3211" w:rsidRDefault="00FF321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418" w:type="dxa"/>
            <w:vAlign w:val="center"/>
          </w:tcPr>
          <w:p w14:paraId="45AFCADD" w14:textId="61862314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8" w:type="dxa"/>
            <w:vAlign w:val="center"/>
          </w:tcPr>
          <w:p w14:paraId="04065718" w14:textId="328D3F3A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11A72" w:rsidRPr="007E45E4" w14:paraId="7B2425AC" w14:textId="77777777" w:rsidTr="003C1BF7">
        <w:trPr>
          <w:trHeight w:val="20"/>
          <w:jc w:val="center"/>
        </w:trPr>
        <w:tc>
          <w:tcPr>
            <w:tcW w:w="709" w:type="dxa"/>
            <w:vMerge/>
          </w:tcPr>
          <w:p w14:paraId="1B189F5D" w14:textId="77777777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13" w:type="dxa"/>
            <w:vMerge/>
          </w:tcPr>
          <w:p w14:paraId="1AA682F7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FAEF7D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705C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676" w:type="dxa"/>
            <w:vMerge/>
            <w:vAlign w:val="center"/>
          </w:tcPr>
          <w:p w14:paraId="35C232E7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278D00" w14:textId="2625036B" w:rsidR="00F11A72" w:rsidRPr="00FF3211" w:rsidRDefault="00FF321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14:paraId="6659306F" w14:textId="357A5A8D" w:rsidR="00F11A72" w:rsidRPr="00FF3211" w:rsidRDefault="00FF321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06A400D9" w14:textId="4CA13ED3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5CC1353C" w14:textId="0D59E3B9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11A72" w:rsidRPr="007E45E4" w14:paraId="6F332209" w14:textId="77777777" w:rsidTr="003C1BF7">
        <w:trPr>
          <w:trHeight w:val="20"/>
          <w:jc w:val="center"/>
        </w:trPr>
        <w:tc>
          <w:tcPr>
            <w:tcW w:w="709" w:type="dxa"/>
            <w:vMerge w:val="restart"/>
          </w:tcPr>
          <w:p w14:paraId="52493453" w14:textId="15333C6F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13" w:type="dxa"/>
            <w:vMerge w:val="restart"/>
          </w:tcPr>
          <w:p w14:paraId="5D6935DB" w14:textId="4755132E" w:rsidR="00F11A72" w:rsidRPr="0068705C" w:rsidRDefault="00113C6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="00F11A72" w:rsidRPr="00F11A72">
              <w:rPr>
                <w:color w:val="000000"/>
                <w:sz w:val="24"/>
                <w:szCs w:val="24"/>
              </w:rPr>
              <w:t xml:space="preserve"> </w:t>
            </w:r>
            <w:r w:rsidR="00F11A72">
              <w:rPr>
                <w:color w:val="000000"/>
                <w:sz w:val="24"/>
                <w:szCs w:val="24"/>
              </w:rPr>
              <w:t xml:space="preserve">земельных участков сельскохозяйственного назначения, в </w:t>
            </w:r>
            <w:r w:rsidR="00F11A72" w:rsidRPr="00F11A72">
              <w:rPr>
                <w:color w:val="000000"/>
                <w:sz w:val="24"/>
                <w:szCs w:val="24"/>
              </w:rPr>
              <w:t>отношении которых проведены кадастровые работы</w:t>
            </w:r>
            <w:r w:rsidR="00F11A72">
              <w:rPr>
                <w:color w:val="000000"/>
                <w:sz w:val="24"/>
                <w:szCs w:val="24"/>
              </w:rPr>
              <w:t xml:space="preserve"> и осуществлен государственный кадастровый учет.</w:t>
            </w:r>
          </w:p>
        </w:tc>
        <w:tc>
          <w:tcPr>
            <w:tcW w:w="1843" w:type="dxa"/>
            <w:vAlign w:val="center"/>
          </w:tcPr>
          <w:p w14:paraId="28440D5E" w14:textId="2B56FF02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1A72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676" w:type="dxa"/>
            <w:vMerge/>
            <w:vAlign w:val="center"/>
          </w:tcPr>
          <w:p w14:paraId="55C19DD2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D076D9" w14:textId="027E4CC4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7B6C62CE" w14:textId="0A69951D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08178255" w14:textId="055B9D81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8" w:type="dxa"/>
            <w:vAlign w:val="center"/>
          </w:tcPr>
          <w:p w14:paraId="08EFB659" w14:textId="0BB70608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11A72" w:rsidRPr="007E45E4" w14:paraId="0A74B070" w14:textId="77777777" w:rsidTr="003C1BF7">
        <w:trPr>
          <w:trHeight w:val="20"/>
          <w:jc w:val="center"/>
        </w:trPr>
        <w:tc>
          <w:tcPr>
            <w:tcW w:w="709" w:type="dxa"/>
            <w:vMerge/>
          </w:tcPr>
          <w:p w14:paraId="17ADABD5" w14:textId="77777777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13" w:type="dxa"/>
            <w:vMerge/>
          </w:tcPr>
          <w:p w14:paraId="7CA5C7E4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F27AE6" w14:textId="4E6A01B6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1A72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676" w:type="dxa"/>
            <w:vMerge/>
            <w:vAlign w:val="center"/>
          </w:tcPr>
          <w:p w14:paraId="3761BA2C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00420" w14:textId="3BBFAD3E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1261B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3C1B06CF" w14:textId="2DB24621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73E0FC1A" w14:textId="48E2FFEF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19346789" w14:textId="48C66AD3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14:paraId="34C62063" w14:textId="1B678BB7" w:rsidR="0068705C" w:rsidRDefault="0068705C" w:rsidP="00730F0B">
      <w:pPr>
        <w:ind w:left="1080"/>
        <w:jc w:val="right"/>
        <w:rPr>
          <w:sz w:val="26"/>
          <w:szCs w:val="26"/>
        </w:rPr>
      </w:pPr>
    </w:p>
    <w:p w14:paraId="2FD534D5" w14:textId="77777777" w:rsidR="0068705C" w:rsidRDefault="0068705C" w:rsidP="00730F0B">
      <w:pPr>
        <w:ind w:left="1080"/>
        <w:jc w:val="right"/>
        <w:rPr>
          <w:sz w:val="26"/>
          <w:szCs w:val="26"/>
        </w:rPr>
      </w:pPr>
    </w:p>
    <w:p w14:paraId="39FAEA3D" w14:textId="77BD0599" w:rsidR="00FD5856" w:rsidRPr="00FD5856" w:rsidRDefault="00FD5856" w:rsidP="00FD5856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*в</w:t>
      </w:r>
      <w:r w:rsidRPr="00FD5856">
        <w:rPr>
          <w:rFonts w:eastAsiaTheme="minorEastAsia"/>
          <w:sz w:val="24"/>
          <w:szCs w:val="24"/>
        </w:rPr>
        <w:t xml:space="preserve"> 2024 году выполнение комплексных кадастровых работ было запланировано в отношении 23 кадастровых кварталов, расположенных на территории Ломоносовского муниципального района. Недостижение целевого показателя «Количество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году» произошло вследствие продления до 01.07.2025 года срока оказания услуг по Муниципальному контракту на выполнение комплексных кадастровых работ в отношении кадастровых кварталов, расположенных на территории Ломоносовского муниципального района и срока действия Муниципального контракта до 31.12.2025г.</w:t>
      </w:r>
    </w:p>
    <w:p w14:paraId="21589211" w14:textId="76EAB424" w:rsidR="0068705C" w:rsidRPr="00FD5856" w:rsidRDefault="0068705C" w:rsidP="00FD5856">
      <w:pPr>
        <w:pStyle w:val="a4"/>
        <w:ind w:left="1440"/>
        <w:rPr>
          <w:sz w:val="26"/>
          <w:szCs w:val="26"/>
        </w:rPr>
      </w:pPr>
    </w:p>
    <w:p w14:paraId="5DE862FA" w14:textId="2C55F6FA" w:rsidR="00FD5856" w:rsidRDefault="00FD585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DDD7156" w14:textId="7CFEAD42" w:rsidR="00730F0B" w:rsidRPr="00F00AB3" w:rsidRDefault="00730F0B" w:rsidP="00730F0B">
      <w:pPr>
        <w:ind w:left="1080"/>
        <w:jc w:val="right"/>
        <w:rPr>
          <w:sz w:val="26"/>
          <w:szCs w:val="26"/>
        </w:rPr>
      </w:pPr>
      <w:r w:rsidRPr="00F00AB3">
        <w:rPr>
          <w:sz w:val="26"/>
          <w:szCs w:val="26"/>
        </w:rPr>
        <w:lastRenderedPageBreak/>
        <w:t>Таблица 2</w:t>
      </w:r>
    </w:p>
    <w:p w14:paraId="1351E9EE" w14:textId="77777777" w:rsidR="00730F0B" w:rsidRPr="007579E1" w:rsidRDefault="00730F0B" w:rsidP="00730F0B">
      <w:pPr>
        <w:ind w:left="360"/>
        <w:jc w:val="both"/>
        <w:rPr>
          <w:b/>
          <w:sz w:val="26"/>
          <w:szCs w:val="26"/>
        </w:rPr>
      </w:pPr>
    </w:p>
    <w:p w14:paraId="48880256" w14:textId="77777777" w:rsidR="00F00AB3" w:rsidRDefault="00730F0B" w:rsidP="00730F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00AB3">
        <w:rPr>
          <w:sz w:val="26"/>
          <w:szCs w:val="26"/>
        </w:rPr>
        <w:t>Сведения о порядке сбора информации и методике расчета</w:t>
      </w:r>
    </w:p>
    <w:p w14:paraId="24CE83E5" w14:textId="77777777" w:rsidR="00730F0B" w:rsidRDefault="00730F0B" w:rsidP="00730F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00AB3">
        <w:rPr>
          <w:sz w:val="26"/>
          <w:szCs w:val="26"/>
        </w:rPr>
        <w:t>показател</w:t>
      </w:r>
      <w:r w:rsidR="00F00AB3">
        <w:rPr>
          <w:sz w:val="26"/>
          <w:szCs w:val="26"/>
        </w:rPr>
        <w:t>ей</w:t>
      </w:r>
      <w:r w:rsidRPr="00F00AB3">
        <w:rPr>
          <w:sz w:val="26"/>
          <w:szCs w:val="26"/>
        </w:rPr>
        <w:t xml:space="preserve"> (индикатор</w:t>
      </w:r>
      <w:r w:rsidR="00F00AB3">
        <w:rPr>
          <w:sz w:val="26"/>
          <w:szCs w:val="26"/>
        </w:rPr>
        <w:t>ов</w:t>
      </w:r>
      <w:r w:rsidRPr="00F00AB3">
        <w:rPr>
          <w:sz w:val="26"/>
          <w:szCs w:val="26"/>
        </w:rPr>
        <w:t>) муниципальной программы</w:t>
      </w:r>
    </w:p>
    <w:p w14:paraId="550C79F0" w14:textId="77777777" w:rsidR="00F22FF5" w:rsidRPr="00F00AB3" w:rsidRDefault="00F22FF5" w:rsidP="00730F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1A6BC30" w14:textId="77777777" w:rsidR="00730F0B" w:rsidRPr="007579E1" w:rsidRDefault="00730F0B" w:rsidP="00730F0B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88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2497"/>
        <w:gridCol w:w="1134"/>
        <w:gridCol w:w="1559"/>
        <w:gridCol w:w="3544"/>
        <w:gridCol w:w="2126"/>
        <w:gridCol w:w="1701"/>
        <w:gridCol w:w="1843"/>
      </w:tblGrid>
      <w:tr w:rsidR="00730F0B" w14:paraId="6F543982" w14:textId="77777777" w:rsidTr="005752E4">
        <w:trPr>
          <w:trHeight w:val="11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8AB" w14:textId="77777777" w:rsidR="00730F0B" w:rsidRDefault="00730F0B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AF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30F0B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D5F2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00AB3">
              <w:rPr>
                <w:rFonts w:ascii="Times New Roman" w:hAnsi="Times New Roman" w:cs="Times New Roman"/>
              </w:rPr>
              <w:t>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073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30F0B">
              <w:rPr>
                <w:rFonts w:ascii="Times New Roman" w:hAnsi="Times New Roman" w:cs="Times New Roman"/>
              </w:rPr>
              <w:t>ременная характеристика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3B5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30F0B">
              <w:rPr>
                <w:rFonts w:ascii="Times New Roman" w:hAnsi="Times New Roman" w:cs="Times New Roman"/>
              </w:rPr>
              <w:t>лгоритм формирования/</w:t>
            </w:r>
          </w:p>
          <w:p w14:paraId="2097EEFB" w14:textId="77777777" w:rsidR="00730F0B" w:rsidRDefault="00730F0B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0E49">
              <w:rPr>
                <w:rFonts w:ascii="Times New Roman" w:hAnsi="Times New Roman" w:cs="Times New Roman"/>
              </w:rPr>
              <w:t>пункт Федерального плана статистических работ</w:t>
            </w:r>
            <w:r w:rsidR="00F00AB3">
              <w:rPr>
                <w:rFonts w:ascii="Times New Roman" w:hAnsi="Times New Roman" w:cs="Times New Roman"/>
              </w:rPr>
              <w:t>/источник данных/порядок расчета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E00E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30F0B">
              <w:rPr>
                <w:rFonts w:ascii="Times New Roman" w:hAnsi="Times New Roman" w:cs="Times New Roman"/>
              </w:rPr>
              <w:t>рок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739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30F0B">
              <w:rPr>
                <w:rFonts w:ascii="Times New Roman" w:hAnsi="Times New Roman" w:cs="Times New Roman"/>
              </w:rPr>
              <w:t>тветственный за сбор данных по показателю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593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30F0B">
              <w:rPr>
                <w:rFonts w:ascii="Times New Roman" w:hAnsi="Times New Roman" w:cs="Times New Roman"/>
              </w:rPr>
              <w:t>еквизиты акта</w:t>
            </w:r>
          </w:p>
        </w:tc>
      </w:tr>
      <w:tr w:rsidR="00E11394" w14:paraId="0E91D3FE" w14:textId="77777777" w:rsidTr="00E11394">
        <w:trPr>
          <w:trHeight w:val="26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19A7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E505" w14:textId="77777777" w:rsidR="00E11394" w:rsidRPr="00830033" w:rsidRDefault="00E11394" w:rsidP="00E1139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A59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A00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A89" w14:textId="77777777" w:rsidR="00E11394" w:rsidRPr="00275135" w:rsidRDefault="00E11394" w:rsidP="00E11394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6A7" w14:textId="77777777" w:rsidR="00E11394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36F1" w14:textId="77777777" w:rsidR="00E11394" w:rsidRPr="00734ED9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FF6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30F0B" w14:paraId="2CB3DF70" w14:textId="77777777" w:rsidTr="00F00AB3">
        <w:trPr>
          <w:trHeight w:val="2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FAA" w14:textId="77777777" w:rsidR="00730F0B" w:rsidRPr="00F17846" w:rsidRDefault="00730F0B" w:rsidP="00CC32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84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C91" w14:textId="47E47E14" w:rsidR="00730F0B" w:rsidRPr="00F17846" w:rsidRDefault="00055290" w:rsidP="00CC32AB">
            <w:pPr>
              <w:rPr>
                <w:color w:val="000000"/>
              </w:rPr>
            </w:pPr>
            <w:r>
              <w:t>Количество</w:t>
            </w:r>
            <w:r w:rsidR="00830033" w:rsidRPr="00830033">
              <w:t xml:space="preserve"> </w:t>
            </w:r>
            <w:r w:rsidR="00C04C0F">
              <w:t>кадастровых кварталов, в отношении которых проведены комплексные кадастровые работы, в общем количестве кварталов, запланированных для проведения комплексных кадастровых работ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5CE" w14:textId="0F497EBF" w:rsidR="00730F0B" w:rsidRPr="00261774" w:rsidRDefault="00261774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7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357" w14:textId="77777777" w:rsidR="00730F0B" w:rsidRPr="00F00AB3" w:rsidRDefault="00E11394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0AB3">
              <w:rPr>
                <w:rFonts w:ascii="Times New Roman" w:hAnsi="Times New Roman" w:cs="Times New Roman"/>
                <w:color w:val="000000"/>
              </w:rPr>
              <w:t>еже</w:t>
            </w:r>
            <w:r w:rsidR="00F00AB3" w:rsidRPr="00F00AB3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2D6" w14:textId="77777777" w:rsidR="00275135" w:rsidRPr="00275135" w:rsidRDefault="00275135" w:rsidP="00275135">
            <w:pPr>
              <w:pStyle w:val="ad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расчет значений показателя осуществляется по следующей формуле:</w:t>
            </w:r>
          </w:p>
          <w:p w14:paraId="4B2B1A9A" w14:textId="77777777" w:rsidR="00275135" w:rsidRPr="00275135" w:rsidRDefault="00F00AB3" w:rsidP="00275135">
            <w:pPr>
              <w:pStyle w:val="ad"/>
              <w:rPr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Р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ККфакт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ККплан</m:t>
                  </m:r>
                </m:den>
              </m:f>
            </m:oMath>
            <w:r w:rsidR="00275135" w:rsidRPr="00275135">
              <w:rPr>
                <w:color w:val="000000"/>
              </w:rPr>
              <w:t>,</w:t>
            </w:r>
          </w:p>
          <w:p w14:paraId="4FA85E23" w14:textId="77777777" w:rsidR="00275135" w:rsidRPr="00275135" w:rsidRDefault="00275135" w:rsidP="00B9215C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где:</w:t>
            </w:r>
          </w:p>
          <w:p w14:paraId="0930368A" w14:textId="77777777" w:rsidR="00275135" w:rsidRDefault="00275135" w:rsidP="00B9215C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Р - доля кадастровых кварталов, в отношении которых проведены комплексные кадастровые работы, в общем количестве кварталов, запланированных для проведения комплексных кадастровых работ, в отчетном году;</w:t>
            </w:r>
          </w:p>
          <w:p w14:paraId="19A90D19" w14:textId="77777777" w:rsidR="00B9215C" w:rsidRPr="00B9215C" w:rsidRDefault="00B9215C" w:rsidP="007579E1">
            <w:pPr>
              <w:pStyle w:val="ad"/>
              <w:spacing w:before="0" w:beforeAutospacing="0" w:after="0" w:afterAutospacing="0"/>
              <w:rPr>
                <w:color w:val="000000"/>
                <w:sz w:val="6"/>
                <w:szCs w:val="6"/>
              </w:rPr>
            </w:pPr>
          </w:p>
          <w:p w14:paraId="05683E12" w14:textId="77777777" w:rsidR="00275135" w:rsidRDefault="00275135" w:rsidP="007579E1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275135">
              <w:rPr>
                <w:color w:val="000000"/>
                <w:sz w:val="20"/>
                <w:szCs w:val="20"/>
              </w:rPr>
              <w:t>ККфакт</w:t>
            </w:r>
            <w:proofErr w:type="spellEnd"/>
            <w:r w:rsidRPr="00275135">
              <w:rPr>
                <w:color w:val="000000"/>
                <w:sz w:val="20"/>
                <w:szCs w:val="20"/>
              </w:rPr>
              <w:t xml:space="preserve"> - количество кадастровых кварталов, в отношении которых проведены комплексные кадастровые работы, в отчетном году;</w:t>
            </w:r>
          </w:p>
          <w:p w14:paraId="0B21DEAE" w14:textId="77777777" w:rsidR="00B9215C" w:rsidRPr="00B9215C" w:rsidRDefault="00B9215C" w:rsidP="007579E1">
            <w:pPr>
              <w:pStyle w:val="ad"/>
              <w:spacing w:before="0" w:beforeAutospacing="0" w:after="0" w:afterAutospacing="0"/>
              <w:rPr>
                <w:color w:val="000000"/>
                <w:sz w:val="6"/>
                <w:szCs w:val="6"/>
              </w:rPr>
            </w:pPr>
          </w:p>
          <w:p w14:paraId="2D687E25" w14:textId="77777777" w:rsidR="00730F0B" w:rsidRPr="00F17846" w:rsidRDefault="00275135" w:rsidP="007579E1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275135">
              <w:rPr>
                <w:color w:val="000000"/>
                <w:sz w:val="20"/>
                <w:szCs w:val="20"/>
              </w:rPr>
              <w:t>ККплан</w:t>
            </w:r>
            <w:proofErr w:type="spellEnd"/>
            <w:r w:rsidRPr="00275135">
              <w:rPr>
                <w:color w:val="000000"/>
                <w:sz w:val="20"/>
                <w:szCs w:val="20"/>
              </w:rPr>
              <w:t xml:space="preserve"> - общее количество кадастровых кварталов, в отношении которых запланировано проведение комплексных кадастровых работ, в отчетном</w:t>
            </w:r>
            <w:r>
              <w:rPr>
                <w:color w:val="000000"/>
                <w:sz w:val="20"/>
                <w:szCs w:val="20"/>
              </w:rPr>
              <w:t xml:space="preserve">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F7B" w14:textId="77777777" w:rsidR="00730F0B" w:rsidRPr="00D01CEF" w:rsidRDefault="00C6476F" w:rsidP="008F62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730F0B" w:rsidRPr="00A13A8F">
              <w:rPr>
                <w:rFonts w:ascii="Times New Roman" w:hAnsi="Times New Roman" w:cs="Times New Roman"/>
                <w:color w:val="000000"/>
              </w:rPr>
              <w:t xml:space="preserve">о </w:t>
            </w:r>
            <w:r w:rsidR="00F00AB3">
              <w:rPr>
                <w:rFonts w:ascii="Times New Roman" w:hAnsi="Times New Roman" w:cs="Times New Roman"/>
                <w:color w:val="000000"/>
              </w:rPr>
              <w:t>1</w:t>
            </w:r>
            <w:r w:rsidR="00730F0B" w:rsidRPr="00A13A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AB3">
              <w:rPr>
                <w:rFonts w:ascii="Times New Roman" w:hAnsi="Times New Roman" w:cs="Times New Roman"/>
                <w:color w:val="000000"/>
              </w:rPr>
              <w:t>апреля</w:t>
            </w:r>
            <w:r w:rsidR="00730F0B" w:rsidRPr="00A13A8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8F62E4" w:rsidRPr="00A13A8F">
              <w:rPr>
                <w:rFonts w:ascii="Times New Roman" w:hAnsi="Times New Roman" w:cs="Times New Roman"/>
                <w:color w:val="000000"/>
              </w:rPr>
              <w:t>года</w:t>
            </w:r>
            <w:proofErr w:type="gramEnd"/>
            <w:r w:rsidR="008F62E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следующего</w:t>
            </w:r>
            <w:r w:rsidR="008F62E4" w:rsidRPr="00A13A8F">
              <w:rPr>
                <w:rFonts w:ascii="Times New Roman" w:hAnsi="Times New Roman" w:cs="Times New Roman"/>
                <w:color w:val="000000"/>
              </w:rPr>
              <w:t xml:space="preserve"> за отчетным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395" w14:textId="77777777" w:rsidR="00730F0B" w:rsidRPr="00F17846" w:rsidRDefault="00F00AB3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A49" w14:textId="77777777" w:rsidR="00730F0B" w:rsidRPr="00F17846" w:rsidRDefault="00F00AB3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11A72" w14:paraId="35AB78AB" w14:textId="77777777" w:rsidTr="00F00AB3">
        <w:trPr>
          <w:trHeight w:val="2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107" w14:textId="6B9667DC" w:rsidR="00F11A72" w:rsidRPr="00F17846" w:rsidRDefault="00F11A72" w:rsidP="00CC32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FC0" w14:textId="677818B6" w:rsidR="00F11A72" w:rsidRPr="00830033" w:rsidRDefault="00055290" w:rsidP="00CC32AB">
            <w:r>
              <w:t>Количество</w:t>
            </w:r>
            <w:r w:rsidR="00F11A72" w:rsidRPr="00F11A72">
              <w:t xml:space="preserve"> земельных участков, </w:t>
            </w:r>
            <w:r w:rsidR="00F11A72">
              <w:t xml:space="preserve">сельскохозяйственного назначения </w:t>
            </w:r>
            <w:r w:rsidR="00F11A72" w:rsidRPr="00F11A72">
              <w:t>в отношении которых проведены кадастровые работы, запланированных для проведения кадастровых работ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A29" w14:textId="334E17BA" w:rsidR="00F11A72" w:rsidRPr="00F00AB3" w:rsidRDefault="00261774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7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F78" w14:textId="6D515706" w:rsidR="00F11A72" w:rsidRPr="00F00AB3" w:rsidRDefault="00F11A72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1A72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07D" w14:textId="77777777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расчет значений показателя осуществляется по следующей формуле:</w:t>
            </w:r>
          </w:p>
          <w:p w14:paraId="5797A2D1" w14:textId="77777777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Р=</w:t>
            </w:r>
            <w:proofErr w:type="spellStart"/>
            <w:r w:rsidRPr="00F11A72">
              <w:rPr>
                <w:color w:val="000000"/>
                <w:sz w:val="20"/>
                <w:szCs w:val="20"/>
              </w:rPr>
              <w:t>ККфакт</w:t>
            </w:r>
            <w:proofErr w:type="spellEnd"/>
            <w:r w:rsidRPr="00F11A7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11A72">
              <w:rPr>
                <w:color w:val="000000"/>
                <w:sz w:val="20"/>
                <w:szCs w:val="20"/>
              </w:rPr>
              <w:t>ККплан</w:t>
            </w:r>
            <w:proofErr w:type="spellEnd"/>
            <w:r w:rsidRPr="00F11A72">
              <w:rPr>
                <w:color w:val="000000"/>
                <w:sz w:val="20"/>
                <w:szCs w:val="20"/>
              </w:rPr>
              <w:t>,</w:t>
            </w:r>
          </w:p>
          <w:p w14:paraId="6F4E09BC" w14:textId="77777777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где:</w:t>
            </w:r>
          </w:p>
          <w:p w14:paraId="1FD85B06" w14:textId="2C0846D1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 xml:space="preserve">Р - доля </w:t>
            </w:r>
            <w:r>
              <w:rPr>
                <w:color w:val="000000"/>
                <w:sz w:val="20"/>
                <w:szCs w:val="20"/>
              </w:rPr>
              <w:t>земельных участков</w:t>
            </w:r>
            <w:r w:rsidRPr="00F11A72">
              <w:rPr>
                <w:color w:val="000000"/>
                <w:sz w:val="20"/>
                <w:szCs w:val="20"/>
              </w:rPr>
              <w:t>, в отношении которых проведены кадастровые работы, запланированных для проведения кадастровых работ, в отчетном году;</w:t>
            </w:r>
          </w:p>
          <w:p w14:paraId="168FF30C" w14:textId="07F55A0A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proofErr w:type="spellStart"/>
            <w:r w:rsidRPr="00F11A72">
              <w:rPr>
                <w:color w:val="000000"/>
                <w:sz w:val="20"/>
                <w:szCs w:val="20"/>
              </w:rPr>
              <w:t>ККфакт</w:t>
            </w:r>
            <w:proofErr w:type="spellEnd"/>
            <w:r w:rsidRPr="00F11A72">
              <w:rPr>
                <w:color w:val="000000"/>
                <w:sz w:val="20"/>
                <w:szCs w:val="20"/>
              </w:rPr>
              <w:t xml:space="preserve"> - количество земельных участков, в отношении которых проведены кадастровые работы, в отчетном году;</w:t>
            </w:r>
          </w:p>
          <w:p w14:paraId="4DFC8764" w14:textId="70421B2B" w:rsidR="00F11A72" w:rsidRPr="00275135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proofErr w:type="spellStart"/>
            <w:r w:rsidRPr="00F11A72">
              <w:rPr>
                <w:color w:val="000000"/>
                <w:sz w:val="20"/>
                <w:szCs w:val="20"/>
              </w:rPr>
              <w:t>ККплан</w:t>
            </w:r>
            <w:proofErr w:type="spellEnd"/>
            <w:r w:rsidRPr="00F11A72">
              <w:rPr>
                <w:color w:val="000000"/>
                <w:sz w:val="20"/>
                <w:szCs w:val="20"/>
              </w:rPr>
              <w:t xml:space="preserve"> - общее количество земельных участков, в отношении которых запланировано проведение кадастровых работ, в отчетном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507" w14:textId="77777777" w:rsidR="00F11A72" w:rsidRDefault="00F11A72" w:rsidP="008F62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53E" w14:textId="77777777" w:rsidR="00F11A72" w:rsidRDefault="00F11A72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45A" w14:textId="77777777" w:rsidR="00F11A72" w:rsidRDefault="00F11A72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8F9904" w14:textId="77777777" w:rsidR="00730F0B" w:rsidRDefault="00730F0B" w:rsidP="00730F0B">
      <w:pPr>
        <w:pStyle w:val="ad"/>
        <w:spacing w:before="0" w:beforeAutospacing="0" w:after="0" w:afterAutospacing="0"/>
        <w:ind w:left="-720"/>
        <w:jc w:val="center"/>
      </w:pPr>
    </w:p>
    <w:p w14:paraId="1EEDF351" w14:textId="77777777" w:rsidR="00957BB4" w:rsidRDefault="00957BB4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299C1B22" w14:textId="77777777" w:rsidR="00730F0B" w:rsidRPr="006E2C63" w:rsidRDefault="00730F0B" w:rsidP="00730F0B">
      <w:pPr>
        <w:ind w:left="1080"/>
        <w:jc w:val="right"/>
        <w:rPr>
          <w:sz w:val="26"/>
          <w:szCs w:val="26"/>
        </w:rPr>
      </w:pPr>
      <w:r w:rsidRPr="006E2C63">
        <w:rPr>
          <w:sz w:val="26"/>
          <w:szCs w:val="26"/>
        </w:rPr>
        <w:lastRenderedPageBreak/>
        <w:t>Таблица 3</w:t>
      </w:r>
    </w:p>
    <w:p w14:paraId="25A7444B" w14:textId="77777777" w:rsidR="00730F0B" w:rsidRPr="006E2C63" w:rsidRDefault="00730F0B" w:rsidP="00730F0B">
      <w:pPr>
        <w:pStyle w:val="a4"/>
        <w:tabs>
          <w:tab w:val="left" w:pos="360"/>
          <w:tab w:val="left" w:pos="709"/>
          <w:tab w:val="left" w:pos="5670"/>
        </w:tabs>
        <w:ind w:left="284" w:right="23"/>
        <w:jc w:val="center"/>
        <w:rPr>
          <w:sz w:val="26"/>
          <w:szCs w:val="26"/>
        </w:rPr>
      </w:pPr>
      <w:r w:rsidRPr="006E2C63">
        <w:rPr>
          <w:sz w:val="26"/>
          <w:szCs w:val="26"/>
        </w:rPr>
        <w:t>План реализации муниципальной программы</w:t>
      </w:r>
    </w:p>
    <w:p w14:paraId="1CF3B19D" w14:textId="77777777" w:rsidR="00730F0B" w:rsidRPr="00B9215C" w:rsidRDefault="00730F0B" w:rsidP="00730F0B">
      <w:pPr>
        <w:pStyle w:val="a4"/>
        <w:tabs>
          <w:tab w:val="left" w:pos="360"/>
          <w:tab w:val="left" w:pos="709"/>
          <w:tab w:val="left" w:pos="5670"/>
        </w:tabs>
        <w:ind w:left="284" w:right="23"/>
        <w:rPr>
          <w:sz w:val="14"/>
          <w:szCs w:val="14"/>
        </w:rPr>
      </w:pP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4304"/>
        <w:gridCol w:w="1958"/>
        <w:gridCol w:w="1261"/>
        <w:gridCol w:w="1116"/>
        <w:gridCol w:w="1396"/>
        <w:gridCol w:w="1396"/>
        <w:gridCol w:w="1250"/>
        <w:gridCol w:w="1278"/>
      </w:tblGrid>
      <w:tr w:rsidR="0057693E" w:rsidRPr="00CE6771" w14:paraId="278288E1" w14:textId="77777777" w:rsidTr="00B91BE7">
        <w:trPr>
          <w:trHeight w:val="297"/>
          <w:jc w:val="center"/>
        </w:trPr>
        <w:tc>
          <w:tcPr>
            <w:tcW w:w="1548" w:type="pct"/>
            <w:gridSpan w:val="2"/>
            <w:vMerge w:val="restart"/>
            <w:vAlign w:val="center"/>
          </w:tcPr>
          <w:p w14:paraId="4BF188A2" w14:textId="77777777" w:rsidR="00730F0B" w:rsidRPr="00CE6771" w:rsidRDefault="008F62E4" w:rsidP="00CC32AB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730F0B" w:rsidRPr="00CE6771">
              <w:rPr>
                <w:bCs/>
              </w:rPr>
              <w:t>аименование муниципальной программы, подпрограммы, муниципальной программы, структурного элемента муниципальной программы</w:t>
            </w:r>
          </w:p>
        </w:tc>
        <w:tc>
          <w:tcPr>
            <w:tcW w:w="700" w:type="pct"/>
            <w:vMerge w:val="restart"/>
            <w:vAlign w:val="center"/>
          </w:tcPr>
          <w:p w14:paraId="0C139C53" w14:textId="77777777" w:rsidR="006E2C63" w:rsidRPr="00CE6771" w:rsidRDefault="008F62E4" w:rsidP="00CC32AB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="00730F0B" w:rsidRPr="00CE6771">
              <w:rPr>
                <w:bCs/>
              </w:rPr>
              <w:t>тветственный исполнитель</w:t>
            </w:r>
            <w:r w:rsidR="006E2C63" w:rsidRPr="00CE6771">
              <w:rPr>
                <w:bCs/>
              </w:rPr>
              <w:t>, соисполнитель,</w:t>
            </w:r>
          </w:p>
          <w:p w14:paraId="6760DE16" w14:textId="77777777" w:rsidR="00730F0B" w:rsidRPr="00CE6771" w:rsidRDefault="006E2C63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участник</w:t>
            </w:r>
          </w:p>
        </w:tc>
        <w:tc>
          <w:tcPr>
            <w:tcW w:w="451" w:type="pct"/>
            <w:vMerge w:val="restart"/>
            <w:vAlign w:val="center"/>
          </w:tcPr>
          <w:p w14:paraId="0A34EC34" w14:textId="77777777" w:rsidR="00730F0B" w:rsidRPr="00CE6771" w:rsidRDefault="008F62E4" w:rsidP="00CC32AB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730F0B" w:rsidRPr="00CE6771">
              <w:rPr>
                <w:bCs/>
              </w:rPr>
              <w:t>оды реализации</w:t>
            </w:r>
          </w:p>
        </w:tc>
        <w:tc>
          <w:tcPr>
            <w:tcW w:w="2301" w:type="pct"/>
            <w:gridSpan w:val="5"/>
            <w:vAlign w:val="center"/>
          </w:tcPr>
          <w:p w14:paraId="2B56442F" w14:textId="77777777" w:rsidR="00730F0B" w:rsidRPr="00CE6771" w:rsidRDefault="006E2C63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финансовое обеспечение муниципальной программы, тыс. руб.</w:t>
            </w:r>
          </w:p>
        </w:tc>
      </w:tr>
      <w:tr w:rsidR="005752E4" w:rsidRPr="00CE6771" w14:paraId="657F0132" w14:textId="77777777" w:rsidTr="00C42161">
        <w:trPr>
          <w:trHeight w:val="630"/>
          <w:jc w:val="center"/>
        </w:trPr>
        <w:tc>
          <w:tcPr>
            <w:tcW w:w="1548" w:type="pct"/>
            <w:gridSpan w:val="2"/>
            <w:vMerge/>
          </w:tcPr>
          <w:p w14:paraId="55C9F65B" w14:textId="77777777" w:rsidR="00730F0B" w:rsidRPr="00CE6771" w:rsidRDefault="00730F0B" w:rsidP="00CC32AB">
            <w:pPr>
              <w:jc w:val="center"/>
              <w:rPr>
                <w:bCs/>
              </w:rPr>
            </w:pPr>
          </w:p>
        </w:tc>
        <w:tc>
          <w:tcPr>
            <w:tcW w:w="700" w:type="pct"/>
            <w:vMerge/>
          </w:tcPr>
          <w:p w14:paraId="3FFCDA00" w14:textId="77777777" w:rsidR="00730F0B" w:rsidRPr="00CE6771" w:rsidRDefault="00730F0B" w:rsidP="00CC32AB">
            <w:pPr>
              <w:jc w:val="center"/>
              <w:rPr>
                <w:bCs/>
              </w:rPr>
            </w:pPr>
          </w:p>
        </w:tc>
        <w:tc>
          <w:tcPr>
            <w:tcW w:w="451" w:type="pct"/>
            <w:vMerge/>
          </w:tcPr>
          <w:p w14:paraId="6243FCC7" w14:textId="77777777" w:rsidR="00730F0B" w:rsidRPr="00CE6771" w:rsidRDefault="00730F0B" w:rsidP="00CC32AB">
            <w:pPr>
              <w:jc w:val="center"/>
              <w:rPr>
                <w:bCs/>
              </w:rPr>
            </w:pPr>
          </w:p>
        </w:tc>
        <w:tc>
          <w:tcPr>
            <w:tcW w:w="399" w:type="pct"/>
            <w:vAlign w:val="center"/>
          </w:tcPr>
          <w:p w14:paraId="654542C5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в</w:t>
            </w:r>
            <w:r w:rsidR="00730F0B" w:rsidRPr="00CE6771">
              <w:rPr>
                <w:bCs/>
              </w:rPr>
              <w:t>сего</w:t>
            </w:r>
          </w:p>
        </w:tc>
        <w:tc>
          <w:tcPr>
            <w:tcW w:w="499" w:type="pct"/>
            <w:vAlign w:val="center"/>
          </w:tcPr>
          <w:p w14:paraId="2D1F6FA9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ф</w:t>
            </w:r>
            <w:r w:rsidR="00730F0B" w:rsidRPr="00CE6771">
              <w:rPr>
                <w:bCs/>
              </w:rPr>
              <w:t>едеральный бюджет</w:t>
            </w:r>
          </w:p>
        </w:tc>
        <w:tc>
          <w:tcPr>
            <w:tcW w:w="499" w:type="pct"/>
            <w:vAlign w:val="center"/>
          </w:tcPr>
          <w:p w14:paraId="2A0B760C" w14:textId="77777777" w:rsidR="00730F0B" w:rsidRPr="00CE6771" w:rsidRDefault="00EB7BCE" w:rsidP="00EB7BCE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о</w:t>
            </w:r>
            <w:r w:rsidR="00730F0B" w:rsidRPr="00CE6771">
              <w:rPr>
                <w:bCs/>
              </w:rPr>
              <w:t>бластной бюджет</w:t>
            </w:r>
          </w:p>
        </w:tc>
        <w:tc>
          <w:tcPr>
            <w:tcW w:w="447" w:type="pct"/>
            <w:vAlign w:val="center"/>
          </w:tcPr>
          <w:p w14:paraId="14BC610F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м</w:t>
            </w:r>
            <w:r w:rsidR="00730F0B" w:rsidRPr="00CE6771">
              <w:rPr>
                <w:bCs/>
              </w:rPr>
              <w:t>естный бюджет</w:t>
            </w:r>
          </w:p>
        </w:tc>
        <w:tc>
          <w:tcPr>
            <w:tcW w:w="457" w:type="pct"/>
            <w:vAlign w:val="center"/>
          </w:tcPr>
          <w:p w14:paraId="19E446DB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п</w:t>
            </w:r>
            <w:r w:rsidR="00730F0B" w:rsidRPr="00CE6771">
              <w:rPr>
                <w:bCs/>
              </w:rPr>
              <w:t>рочие источники</w:t>
            </w:r>
          </w:p>
        </w:tc>
      </w:tr>
      <w:tr w:rsidR="005752E4" w:rsidRPr="00CE6771" w14:paraId="2C5E21B5" w14:textId="77777777" w:rsidTr="00B91BE7">
        <w:trPr>
          <w:jc w:val="center"/>
        </w:trPr>
        <w:tc>
          <w:tcPr>
            <w:tcW w:w="1548" w:type="pct"/>
            <w:gridSpan w:val="2"/>
            <w:tcBorders>
              <w:bottom w:val="single" w:sz="4" w:space="0" w:color="auto"/>
            </w:tcBorders>
          </w:tcPr>
          <w:p w14:paraId="545DB97F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1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AA23147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2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2B49391A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3</w:t>
            </w:r>
          </w:p>
        </w:tc>
        <w:tc>
          <w:tcPr>
            <w:tcW w:w="399" w:type="pct"/>
          </w:tcPr>
          <w:p w14:paraId="332058C9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4</w:t>
            </w:r>
          </w:p>
        </w:tc>
        <w:tc>
          <w:tcPr>
            <w:tcW w:w="499" w:type="pct"/>
          </w:tcPr>
          <w:p w14:paraId="7AFAF5A7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5</w:t>
            </w:r>
          </w:p>
        </w:tc>
        <w:tc>
          <w:tcPr>
            <w:tcW w:w="499" w:type="pct"/>
          </w:tcPr>
          <w:p w14:paraId="08AEF152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6</w:t>
            </w:r>
          </w:p>
        </w:tc>
        <w:tc>
          <w:tcPr>
            <w:tcW w:w="447" w:type="pct"/>
          </w:tcPr>
          <w:p w14:paraId="3A6C8EC3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7</w:t>
            </w:r>
          </w:p>
        </w:tc>
        <w:tc>
          <w:tcPr>
            <w:tcW w:w="457" w:type="pct"/>
          </w:tcPr>
          <w:p w14:paraId="71AD9C9D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8</w:t>
            </w:r>
          </w:p>
        </w:tc>
      </w:tr>
      <w:tr w:rsidR="005C1D14" w:rsidRPr="00CE6771" w14:paraId="51A8E037" w14:textId="77777777" w:rsidTr="00B91BE7">
        <w:trPr>
          <w:trHeight w:val="422"/>
          <w:jc w:val="center"/>
        </w:trPr>
        <w:tc>
          <w:tcPr>
            <w:tcW w:w="1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FDB2C" w14:textId="77777777" w:rsidR="005C1D14" w:rsidRPr="00CE6771" w:rsidRDefault="005C1D14" w:rsidP="00CC32AB">
            <w:pPr>
              <w:rPr>
                <w:bCs/>
              </w:rPr>
            </w:pPr>
            <w:r w:rsidRPr="00CE6771">
              <w:t>Муниципальная программа 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E639" w14:textId="77777777" w:rsidR="005C1D14" w:rsidRPr="00CE6771" w:rsidRDefault="005C1D14" w:rsidP="00EB7BCE">
            <w:pPr>
              <w:jc w:val="center"/>
            </w:pPr>
            <w:r w:rsidRPr="00CE6771">
              <w:t>КУМИ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E3C" w14:textId="77777777" w:rsidR="005C1D14" w:rsidRPr="00CE6771" w:rsidRDefault="005C1D14" w:rsidP="007B63E8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2024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7241225B" w14:textId="50482D0B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315,16</w:t>
            </w:r>
          </w:p>
        </w:tc>
        <w:tc>
          <w:tcPr>
            <w:tcW w:w="499" w:type="pct"/>
            <w:vAlign w:val="center"/>
          </w:tcPr>
          <w:p w14:paraId="47CFDFBD" w14:textId="17EC4AA8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139,28</w:t>
            </w:r>
          </w:p>
        </w:tc>
        <w:tc>
          <w:tcPr>
            <w:tcW w:w="499" w:type="pct"/>
            <w:vAlign w:val="center"/>
          </w:tcPr>
          <w:p w14:paraId="0CC7380B" w14:textId="55D494C9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133,92</w:t>
            </w:r>
          </w:p>
        </w:tc>
        <w:tc>
          <w:tcPr>
            <w:tcW w:w="447" w:type="pct"/>
            <w:vAlign w:val="center"/>
          </w:tcPr>
          <w:p w14:paraId="51BDC46E" w14:textId="789E9FF4" w:rsidR="005C1D14" w:rsidRPr="009C6EEB" w:rsidRDefault="00111FB0" w:rsidP="00AD2A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41,96</w:t>
            </w:r>
          </w:p>
        </w:tc>
        <w:tc>
          <w:tcPr>
            <w:tcW w:w="457" w:type="pct"/>
            <w:vAlign w:val="center"/>
          </w:tcPr>
          <w:p w14:paraId="78257FE8" w14:textId="77777777" w:rsidR="005C1D14" w:rsidRPr="00CE6771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C1D14" w:rsidRPr="00CE6771" w14:paraId="537AFA80" w14:textId="77777777" w:rsidTr="00B91BE7">
        <w:trPr>
          <w:trHeight w:val="457"/>
          <w:jc w:val="center"/>
        </w:trPr>
        <w:tc>
          <w:tcPr>
            <w:tcW w:w="15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7E6A" w14:textId="77777777" w:rsidR="005C1D14" w:rsidRPr="00CE6771" w:rsidRDefault="005C1D14" w:rsidP="00CC32AB"/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7994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123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118334A0" w14:textId="5F8DE5BB" w:rsidR="005C1D14" w:rsidRPr="009C6EEB" w:rsidRDefault="00F63E7F" w:rsidP="009343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2217,52</w:t>
            </w:r>
          </w:p>
        </w:tc>
        <w:tc>
          <w:tcPr>
            <w:tcW w:w="499" w:type="pct"/>
            <w:vAlign w:val="center"/>
          </w:tcPr>
          <w:p w14:paraId="7186877C" w14:textId="64C8C073" w:rsidR="005C1D14" w:rsidRPr="009C6EEB" w:rsidRDefault="005C1D14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51088413" w14:textId="54FEC7B9" w:rsidR="005C1D14" w:rsidRPr="009C6EEB" w:rsidRDefault="00B5793E" w:rsidP="007B6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1980,2</w:t>
            </w:r>
          </w:p>
        </w:tc>
        <w:tc>
          <w:tcPr>
            <w:tcW w:w="447" w:type="pct"/>
            <w:vAlign w:val="center"/>
          </w:tcPr>
          <w:p w14:paraId="4EBFB99F" w14:textId="2ECA311E" w:rsidR="005C1D14" w:rsidRPr="00F63E7F" w:rsidRDefault="00F63E7F" w:rsidP="009343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237,32</w:t>
            </w:r>
          </w:p>
        </w:tc>
        <w:tc>
          <w:tcPr>
            <w:tcW w:w="457" w:type="pct"/>
            <w:vAlign w:val="center"/>
          </w:tcPr>
          <w:p w14:paraId="2C40F81B" w14:textId="77777777" w:rsidR="005C1D14" w:rsidRPr="00EC0BC7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  <w:tr w:rsidR="005C1D14" w:rsidRPr="00CE6771" w14:paraId="2E5932C4" w14:textId="77777777" w:rsidTr="00796B61">
        <w:trPr>
          <w:trHeight w:val="351"/>
          <w:jc w:val="center"/>
        </w:trPr>
        <w:tc>
          <w:tcPr>
            <w:tcW w:w="15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8E069" w14:textId="77777777" w:rsidR="005C1D14" w:rsidRPr="00CE6771" w:rsidRDefault="005C1D14" w:rsidP="00CC32AB"/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E2CE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B753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4527D7B9" w14:textId="38D68487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541,00</w:t>
            </w:r>
          </w:p>
        </w:tc>
        <w:tc>
          <w:tcPr>
            <w:tcW w:w="499" w:type="pct"/>
            <w:vAlign w:val="center"/>
          </w:tcPr>
          <w:p w14:paraId="248BB59E" w14:textId="77777777" w:rsidR="005C1D14" w:rsidRPr="009C6EEB" w:rsidRDefault="005C1D14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1EC326F9" w14:textId="25F46F06" w:rsidR="005C1D14" w:rsidRPr="009C6EEB" w:rsidRDefault="00E4593B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447" w:type="pct"/>
            <w:vAlign w:val="center"/>
          </w:tcPr>
          <w:p w14:paraId="3FBAD741" w14:textId="6BAC05D2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57" w:type="pct"/>
            <w:vAlign w:val="center"/>
          </w:tcPr>
          <w:p w14:paraId="7DE0A64F" w14:textId="77777777" w:rsidR="005C1D14" w:rsidRPr="00CE6771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C1D14" w:rsidRPr="00CE6771" w14:paraId="32881355" w14:textId="77777777" w:rsidTr="00B91BE7">
        <w:trPr>
          <w:trHeight w:val="351"/>
          <w:jc w:val="center"/>
        </w:trPr>
        <w:tc>
          <w:tcPr>
            <w:tcW w:w="15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4E5" w14:textId="77777777" w:rsidR="005C1D14" w:rsidRPr="00CE6771" w:rsidRDefault="005C1D14" w:rsidP="00CC32AB"/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61D63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41A6" w14:textId="23437B87" w:rsidR="005C1D14" w:rsidRPr="005C1D14" w:rsidRDefault="005C1D14" w:rsidP="00CC32A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2027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6ED3953" w14:textId="4379EAA5" w:rsidR="005C1D14" w:rsidRPr="009C6EEB" w:rsidRDefault="00C15A40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6EE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75BCEB95" w14:textId="77777777" w:rsidR="005C1D14" w:rsidRPr="009C6EEB" w:rsidRDefault="005C1D14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6BA6A970" w14:textId="756BC01A" w:rsidR="005C1D14" w:rsidRPr="009C6EEB" w:rsidRDefault="00C171D9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7" w:type="pct"/>
            <w:vAlign w:val="center"/>
          </w:tcPr>
          <w:p w14:paraId="73BF26B2" w14:textId="341F13D9" w:rsidR="005C1D14" w:rsidRPr="009C6EEB" w:rsidRDefault="00111FB0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6EE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073C61FE" w14:textId="77777777" w:rsidR="005C1D14" w:rsidRPr="00CE6771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F11A72" w:rsidRPr="00CE6771" w14:paraId="721FEEBB" w14:textId="77777777" w:rsidTr="00CA4387">
        <w:trPr>
          <w:trHeight w:val="349"/>
          <w:jc w:val="center"/>
        </w:trPr>
        <w:tc>
          <w:tcPr>
            <w:tcW w:w="2248" w:type="pct"/>
            <w:gridSpan w:val="3"/>
            <w:tcBorders>
              <w:top w:val="single" w:sz="4" w:space="0" w:color="auto"/>
            </w:tcBorders>
          </w:tcPr>
          <w:p w14:paraId="2EFD4BAA" w14:textId="77777777" w:rsidR="00F11A72" w:rsidRPr="00CE6771" w:rsidRDefault="00F11A72" w:rsidP="00F11A72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</w:rPr>
            </w:pPr>
            <w:r w:rsidRPr="00CE6771">
              <w:rPr>
                <w:rFonts w:ascii="Times New Roman" w:hAnsi="Times New Roman" w:cs="Times New Roman"/>
              </w:rPr>
              <w:t>Итого</w:t>
            </w:r>
            <w:r>
              <w:rPr>
                <w:rFonts w:ascii="Times New Roman" w:hAnsi="Times New Roman" w:cs="Times New Roman"/>
              </w:rPr>
              <w:t xml:space="preserve"> по муниципальной программе</w:t>
            </w:r>
          </w:p>
        </w:tc>
        <w:tc>
          <w:tcPr>
            <w:tcW w:w="451" w:type="pct"/>
            <w:vAlign w:val="center"/>
          </w:tcPr>
          <w:p w14:paraId="464C9704" w14:textId="1B3D1048" w:rsidR="00F11A72" w:rsidRPr="00CE6771" w:rsidRDefault="00F11A72" w:rsidP="00F11A72">
            <w:pPr>
              <w:jc w:val="center"/>
              <w:rPr>
                <w:b/>
                <w:bCs/>
              </w:rPr>
            </w:pPr>
            <w:r w:rsidRPr="00CE6771">
              <w:rPr>
                <w:b/>
                <w:bCs/>
              </w:rPr>
              <w:t>2024-202</w:t>
            </w:r>
            <w:r w:rsidR="005C1D14">
              <w:rPr>
                <w:b/>
                <w:bCs/>
              </w:rPr>
              <w:t>7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034A61A1" w14:textId="33046698" w:rsidR="00F11A72" w:rsidRPr="00111FB0" w:rsidRDefault="00111FB0" w:rsidP="00111FB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3073,68</w:t>
            </w:r>
          </w:p>
        </w:tc>
        <w:tc>
          <w:tcPr>
            <w:tcW w:w="499" w:type="pct"/>
            <w:vAlign w:val="center"/>
          </w:tcPr>
          <w:p w14:paraId="5790038D" w14:textId="28030D10" w:rsidR="00F11A72" w:rsidRPr="00F11A72" w:rsidRDefault="00B5793E" w:rsidP="00F11A7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139,28</w:t>
            </w:r>
          </w:p>
        </w:tc>
        <w:tc>
          <w:tcPr>
            <w:tcW w:w="499" w:type="pct"/>
            <w:vAlign w:val="center"/>
          </w:tcPr>
          <w:p w14:paraId="4AE51C8E" w14:textId="61A5559F" w:rsidR="00F11A72" w:rsidRPr="00F11A72" w:rsidRDefault="00B47A58" w:rsidP="00F11A7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B5793E">
              <w:rPr>
                <w:rFonts w:ascii="Times New Roman" w:hAnsi="Times New Roman" w:cs="Times New Roman"/>
                <w:b/>
                <w:bCs/>
              </w:rPr>
              <w:t>55,12</w:t>
            </w:r>
          </w:p>
        </w:tc>
        <w:tc>
          <w:tcPr>
            <w:tcW w:w="447" w:type="pct"/>
            <w:vAlign w:val="center"/>
          </w:tcPr>
          <w:p w14:paraId="52854662" w14:textId="623AA3C5" w:rsidR="00F11A72" w:rsidRPr="0065739F" w:rsidRDefault="00F63E7F" w:rsidP="00F11A7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379,28</w:t>
            </w:r>
          </w:p>
        </w:tc>
        <w:tc>
          <w:tcPr>
            <w:tcW w:w="457" w:type="pct"/>
            <w:vAlign w:val="center"/>
          </w:tcPr>
          <w:p w14:paraId="5DE9EC6D" w14:textId="77777777" w:rsidR="00F11A72" w:rsidRPr="00CE6771" w:rsidRDefault="00F11A72" w:rsidP="00F11A7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93E" w:rsidRPr="00CE6771" w14:paraId="4E604B26" w14:textId="77777777" w:rsidTr="00B91BE7">
        <w:trPr>
          <w:trHeight w:val="349"/>
          <w:jc w:val="center"/>
        </w:trPr>
        <w:tc>
          <w:tcPr>
            <w:tcW w:w="5000" w:type="pct"/>
            <w:gridSpan w:val="9"/>
            <w:vAlign w:val="center"/>
          </w:tcPr>
          <w:p w14:paraId="4E1673AB" w14:textId="353567B0" w:rsidR="0057693E" w:rsidRPr="00CE6771" w:rsidRDefault="0057693E" w:rsidP="00835DFF">
            <w:pPr>
              <w:jc w:val="center"/>
              <w:rPr>
                <w:b/>
                <w:bCs/>
              </w:rPr>
            </w:pPr>
            <w:bookmarkStart w:id="6" w:name="_Hlk194943202"/>
            <w:r w:rsidRPr="00CE6771">
              <w:rPr>
                <w:b/>
                <w:bCs/>
              </w:rPr>
              <w:t>Проектная часть</w:t>
            </w:r>
            <w:r w:rsidR="00B91BE7">
              <w:rPr>
                <w:b/>
                <w:bCs/>
              </w:rPr>
              <w:t xml:space="preserve"> 1</w:t>
            </w:r>
          </w:p>
        </w:tc>
      </w:tr>
      <w:bookmarkEnd w:id="6"/>
      <w:tr w:rsidR="00E4593B" w:rsidRPr="00CE6771" w14:paraId="6F86BD72" w14:textId="77777777" w:rsidTr="00D61D43">
        <w:trPr>
          <w:trHeight w:val="409"/>
          <w:jc w:val="center"/>
        </w:trPr>
        <w:tc>
          <w:tcPr>
            <w:tcW w:w="1548" w:type="pct"/>
            <w:gridSpan w:val="2"/>
            <w:vMerge w:val="restart"/>
          </w:tcPr>
          <w:p w14:paraId="5F2FDD73" w14:textId="77777777" w:rsidR="00E4593B" w:rsidRPr="00CE6771" w:rsidRDefault="00E4593B" w:rsidP="00E4593B">
            <w:pPr>
              <w:rPr>
                <w:bCs/>
              </w:rPr>
            </w:pPr>
            <w:r w:rsidRPr="00CE6771"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700" w:type="pct"/>
            <w:vMerge w:val="restart"/>
          </w:tcPr>
          <w:p w14:paraId="4A4F6D27" w14:textId="77777777" w:rsidR="00E4593B" w:rsidRPr="00CE6771" w:rsidRDefault="00E4593B" w:rsidP="00E4593B">
            <w:pPr>
              <w:jc w:val="center"/>
            </w:pPr>
            <w:r w:rsidRPr="00CE6771">
              <w:t>КУМИ</w:t>
            </w:r>
          </w:p>
        </w:tc>
        <w:tc>
          <w:tcPr>
            <w:tcW w:w="451" w:type="pct"/>
            <w:vAlign w:val="center"/>
          </w:tcPr>
          <w:p w14:paraId="641B4BFB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2024</w:t>
            </w:r>
          </w:p>
        </w:tc>
        <w:tc>
          <w:tcPr>
            <w:tcW w:w="399" w:type="pct"/>
            <w:vAlign w:val="center"/>
          </w:tcPr>
          <w:p w14:paraId="063EBBB9" w14:textId="08043070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2FB44C06" w14:textId="30CF0B8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32D55547" w14:textId="6E979D3A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7" w:type="pct"/>
            <w:vAlign w:val="center"/>
          </w:tcPr>
          <w:p w14:paraId="3D354921" w14:textId="1439946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404343A4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741F5807" w14:textId="77777777" w:rsidTr="00B91BE7">
        <w:trPr>
          <w:trHeight w:val="564"/>
          <w:jc w:val="center"/>
        </w:trPr>
        <w:tc>
          <w:tcPr>
            <w:tcW w:w="1548" w:type="pct"/>
            <w:gridSpan w:val="2"/>
            <w:vMerge/>
            <w:vAlign w:val="center"/>
          </w:tcPr>
          <w:p w14:paraId="1F1EBA93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78E84C20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02BD66B5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719E3A1" w14:textId="1CCD3163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2121,74</w:t>
            </w:r>
          </w:p>
        </w:tc>
        <w:tc>
          <w:tcPr>
            <w:tcW w:w="499" w:type="pct"/>
            <w:vAlign w:val="center"/>
          </w:tcPr>
          <w:p w14:paraId="773E61F7" w14:textId="77777777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2F4146B4" w14:textId="30C8E886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1894,00</w:t>
            </w:r>
          </w:p>
        </w:tc>
        <w:tc>
          <w:tcPr>
            <w:tcW w:w="447" w:type="pct"/>
            <w:vAlign w:val="center"/>
          </w:tcPr>
          <w:p w14:paraId="76423889" w14:textId="70D95FA4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227,74</w:t>
            </w:r>
          </w:p>
        </w:tc>
        <w:tc>
          <w:tcPr>
            <w:tcW w:w="457" w:type="pct"/>
            <w:vAlign w:val="center"/>
          </w:tcPr>
          <w:p w14:paraId="657FD51B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47C40EEF" w14:textId="77777777" w:rsidTr="00B91BE7">
        <w:trPr>
          <w:trHeight w:val="529"/>
          <w:jc w:val="center"/>
        </w:trPr>
        <w:tc>
          <w:tcPr>
            <w:tcW w:w="1548" w:type="pct"/>
            <w:gridSpan w:val="2"/>
            <w:vMerge/>
            <w:vAlign w:val="center"/>
          </w:tcPr>
          <w:p w14:paraId="718101F8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7D3589FD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09FBBBB4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399" w:type="pct"/>
            <w:vAlign w:val="center"/>
          </w:tcPr>
          <w:p w14:paraId="195CA78F" w14:textId="0E100EAC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541,00</w:t>
            </w:r>
          </w:p>
        </w:tc>
        <w:tc>
          <w:tcPr>
            <w:tcW w:w="499" w:type="pct"/>
            <w:vAlign w:val="center"/>
          </w:tcPr>
          <w:p w14:paraId="1294D126" w14:textId="7777777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72285B1F" w14:textId="561040C3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447" w:type="pct"/>
            <w:vAlign w:val="center"/>
          </w:tcPr>
          <w:p w14:paraId="113C9692" w14:textId="7777777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57" w:type="pct"/>
            <w:vAlign w:val="center"/>
          </w:tcPr>
          <w:p w14:paraId="5C691E80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04716801" w14:textId="77777777" w:rsidTr="00D61D43">
        <w:trPr>
          <w:trHeight w:val="302"/>
          <w:jc w:val="center"/>
        </w:trPr>
        <w:tc>
          <w:tcPr>
            <w:tcW w:w="1548" w:type="pct"/>
            <w:gridSpan w:val="2"/>
            <w:vAlign w:val="center"/>
          </w:tcPr>
          <w:p w14:paraId="3FC4E0CA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7EF08CEF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6D5B9EB6" w14:textId="1DC01242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399" w:type="pct"/>
            <w:vAlign w:val="center"/>
          </w:tcPr>
          <w:p w14:paraId="6EE4AFEA" w14:textId="021A3C5B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563D9154" w14:textId="7777777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12FD1DF5" w14:textId="4A33E24B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7" w:type="pct"/>
            <w:vAlign w:val="center"/>
          </w:tcPr>
          <w:p w14:paraId="1372FCB3" w14:textId="6E0BBDBD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3D551773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2155957E" w14:textId="77777777" w:rsidTr="00B91BE7">
        <w:trPr>
          <w:trHeight w:val="368"/>
          <w:jc w:val="center"/>
        </w:trPr>
        <w:tc>
          <w:tcPr>
            <w:tcW w:w="2248" w:type="pct"/>
            <w:gridSpan w:val="3"/>
            <w:vAlign w:val="center"/>
          </w:tcPr>
          <w:p w14:paraId="477DB905" w14:textId="77777777" w:rsidR="00E4593B" w:rsidRPr="00CE6771" w:rsidRDefault="00E4593B" w:rsidP="00E4593B">
            <w:pPr>
              <w:rPr>
                <w:bCs/>
              </w:rPr>
            </w:pPr>
            <w:r w:rsidRPr="00CE6771">
              <w:rPr>
                <w:b/>
                <w:bCs/>
              </w:rPr>
              <w:t>Итого</w:t>
            </w:r>
          </w:p>
        </w:tc>
        <w:tc>
          <w:tcPr>
            <w:tcW w:w="451" w:type="pct"/>
            <w:vAlign w:val="center"/>
          </w:tcPr>
          <w:p w14:paraId="3D2FD89F" w14:textId="696FACBB" w:rsidR="00E4593B" w:rsidRPr="00CE6771" w:rsidRDefault="00E4593B" w:rsidP="00E4593B">
            <w:pPr>
              <w:jc w:val="center"/>
              <w:rPr>
                <w:b/>
                <w:bCs/>
              </w:rPr>
            </w:pPr>
            <w:r w:rsidRPr="00CE6771">
              <w:rPr>
                <w:b/>
                <w:bCs/>
              </w:rPr>
              <w:t>2024-202</w:t>
            </w:r>
            <w:r>
              <w:rPr>
                <w:b/>
                <w:bCs/>
              </w:rPr>
              <w:t>7</w:t>
            </w:r>
          </w:p>
        </w:tc>
        <w:tc>
          <w:tcPr>
            <w:tcW w:w="399" w:type="pct"/>
            <w:vAlign w:val="center"/>
          </w:tcPr>
          <w:p w14:paraId="6F962380" w14:textId="78BCA933" w:rsidR="00E4593B" w:rsidRPr="00111FB0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2662,74</w:t>
            </w:r>
          </w:p>
        </w:tc>
        <w:tc>
          <w:tcPr>
            <w:tcW w:w="499" w:type="pct"/>
            <w:vAlign w:val="center"/>
          </w:tcPr>
          <w:p w14:paraId="6DDCDA3C" w14:textId="178863B3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" w:type="pct"/>
            <w:vAlign w:val="center"/>
          </w:tcPr>
          <w:p w14:paraId="4CAD3000" w14:textId="1C0862DA" w:rsidR="00E4593B" w:rsidRPr="00111FB0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2335,00</w:t>
            </w:r>
          </w:p>
        </w:tc>
        <w:tc>
          <w:tcPr>
            <w:tcW w:w="447" w:type="pct"/>
            <w:vAlign w:val="center"/>
          </w:tcPr>
          <w:p w14:paraId="2B1741C0" w14:textId="71457F51" w:rsidR="00E4593B" w:rsidRPr="00111FB0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327,74</w:t>
            </w:r>
          </w:p>
        </w:tc>
        <w:tc>
          <w:tcPr>
            <w:tcW w:w="457" w:type="pct"/>
            <w:vAlign w:val="center"/>
          </w:tcPr>
          <w:p w14:paraId="36421CBF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3B" w:rsidRPr="00CE6771" w14:paraId="2F923C60" w14:textId="77777777" w:rsidTr="00B91BE7">
        <w:trPr>
          <w:trHeight w:val="368"/>
          <w:jc w:val="center"/>
        </w:trPr>
        <w:tc>
          <w:tcPr>
            <w:tcW w:w="5000" w:type="pct"/>
            <w:gridSpan w:val="9"/>
            <w:vAlign w:val="center"/>
          </w:tcPr>
          <w:p w14:paraId="6B54CEE6" w14:textId="36A4BC48" w:rsidR="00E4593B" w:rsidRPr="00B91BE7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  <w:r w:rsidRPr="00B91BE7">
              <w:rPr>
                <w:rFonts w:ascii="Times New Roman" w:hAnsi="Times New Roman" w:cs="Times New Roman"/>
              </w:rPr>
              <w:t xml:space="preserve">Проектная часть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593B" w:rsidRPr="00CE6771" w14:paraId="2319DB99" w14:textId="77777777" w:rsidTr="00D61D43">
        <w:trPr>
          <w:gridBefore w:val="1"/>
          <w:wBefore w:w="9" w:type="pct"/>
          <w:trHeight w:val="437"/>
          <w:jc w:val="center"/>
        </w:trPr>
        <w:tc>
          <w:tcPr>
            <w:tcW w:w="1539" w:type="pct"/>
            <w:vMerge w:val="restart"/>
          </w:tcPr>
          <w:p w14:paraId="47187E92" w14:textId="565AF3C5" w:rsidR="00E4593B" w:rsidRPr="00CE6771" w:rsidRDefault="00E4593B" w:rsidP="00E4593B">
            <w:r w:rsidRPr="00CE6771">
              <w:t>Отраслевой проект «</w:t>
            </w:r>
            <w:r>
              <w:t>Вовлечение в оборот земель сельскохозяйственного назначения</w:t>
            </w:r>
            <w:r w:rsidRPr="00CE6771">
              <w:t>»</w:t>
            </w:r>
          </w:p>
        </w:tc>
        <w:tc>
          <w:tcPr>
            <w:tcW w:w="700" w:type="pct"/>
            <w:vMerge w:val="restart"/>
          </w:tcPr>
          <w:p w14:paraId="11BC7DBC" w14:textId="4C42CCCA" w:rsidR="00E4593B" w:rsidRPr="00CE6771" w:rsidRDefault="00E4593B" w:rsidP="00E4593B">
            <w:pPr>
              <w:jc w:val="center"/>
            </w:pPr>
            <w:r w:rsidRPr="00CE6771">
              <w:t>КУМИ</w:t>
            </w:r>
          </w:p>
        </w:tc>
        <w:tc>
          <w:tcPr>
            <w:tcW w:w="451" w:type="pct"/>
            <w:vAlign w:val="center"/>
          </w:tcPr>
          <w:p w14:paraId="07304ED8" w14:textId="39B736FD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2024</w:t>
            </w:r>
          </w:p>
        </w:tc>
        <w:tc>
          <w:tcPr>
            <w:tcW w:w="399" w:type="pct"/>
            <w:vAlign w:val="center"/>
          </w:tcPr>
          <w:p w14:paraId="634D7B20" w14:textId="07095EA4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315,16</w:t>
            </w:r>
          </w:p>
        </w:tc>
        <w:tc>
          <w:tcPr>
            <w:tcW w:w="499" w:type="pct"/>
            <w:vAlign w:val="center"/>
          </w:tcPr>
          <w:p w14:paraId="2E795F7B" w14:textId="1CB3C90B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139,28</w:t>
            </w:r>
          </w:p>
        </w:tc>
        <w:tc>
          <w:tcPr>
            <w:tcW w:w="499" w:type="pct"/>
            <w:vAlign w:val="center"/>
          </w:tcPr>
          <w:p w14:paraId="0150B7E5" w14:textId="32024E74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133,92</w:t>
            </w:r>
          </w:p>
        </w:tc>
        <w:tc>
          <w:tcPr>
            <w:tcW w:w="447" w:type="pct"/>
            <w:vAlign w:val="center"/>
          </w:tcPr>
          <w:p w14:paraId="10AB873D" w14:textId="09991F88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41,96</w:t>
            </w:r>
          </w:p>
        </w:tc>
        <w:tc>
          <w:tcPr>
            <w:tcW w:w="457" w:type="pct"/>
            <w:vAlign w:val="center"/>
          </w:tcPr>
          <w:p w14:paraId="1F6FE7BC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3CFCC5BC" w14:textId="77777777" w:rsidTr="00D61D43">
        <w:trPr>
          <w:gridBefore w:val="1"/>
          <w:wBefore w:w="9" w:type="pct"/>
          <w:trHeight w:val="445"/>
          <w:jc w:val="center"/>
        </w:trPr>
        <w:tc>
          <w:tcPr>
            <w:tcW w:w="1539" w:type="pct"/>
            <w:vMerge/>
            <w:vAlign w:val="center"/>
          </w:tcPr>
          <w:p w14:paraId="34FD27AB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6EE79539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45549E33" w14:textId="483A91BE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45D2FB" w14:textId="554E4E85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95,78</w:t>
            </w:r>
          </w:p>
        </w:tc>
        <w:tc>
          <w:tcPr>
            <w:tcW w:w="499" w:type="pct"/>
            <w:vAlign w:val="center"/>
          </w:tcPr>
          <w:p w14:paraId="43BBD9D3" w14:textId="61DA0D1B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18A04A0C" w14:textId="34998E46" w:rsidR="00E4593B" w:rsidRDefault="00B5793E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447" w:type="pct"/>
            <w:vAlign w:val="center"/>
          </w:tcPr>
          <w:p w14:paraId="58457265" w14:textId="6DB3731F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9,58</w:t>
            </w:r>
          </w:p>
        </w:tc>
        <w:tc>
          <w:tcPr>
            <w:tcW w:w="457" w:type="pct"/>
            <w:vAlign w:val="center"/>
          </w:tcPr>
          <w:p w14:paraId="7B4263D4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60CECD41" w14:textId="77777777" w:rsidTr="00F53BED">
        <w:trPr>
          <w:gridBefore w:val="1"/>
          <w:wBefore w:w="9" w:type="pct"/>
          <w:trHeight w:val="529"/>
          <w:jc w:val="center"/>
        </w:trPr>
        <w:tc>
          <w:tcPr>
            <w:tcW w:w="1539" w:type="pct"/>
            <w:vMerge/>
            <w:vAlign w:val="center"/>
          </w:tcPr>
          <w:p w14:paraId="3437B7B5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588F6D66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1164C94F" w14:textId="78A52B6C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399" w:type="pct"/>
            <w:vAlign w:val="center"/>
          </w:tcPr>
          <w:p w14:paraId="628B9AB6" w14:textId="5BA34010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20BB2F1B" w14:textId="474F9BA5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480AE35E" w14:textId="570171A4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4C16EB4" w14:textId="2D72ACD8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38E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6BC0DC42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52F5334F" w14:textId="77777777" w:rsidTr="00F53BED">
        <w:trPr>
          <w:gridBefore w:val="1"/>
          <w:wBefore w:w="9" w:type="pct"/>
          <w:trHeight w:val="529"/>
          <w:jc w:val="center"/>
        </w:trPr>
        <w:tc>
          <w:tcPr>
            <w:tcW w:w="1539" w:type="pct"/>
            <w:vMerge/>
            <w:vAlign w:val="center"/>
          </w:tcPr>
          <w:p w14:paraId="538C31F7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4465BE33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0E3E92D5" w14:textId="6312E9A1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399" w:type="pct"/>
            <w:vAlign w:val="center"/>
          </w:tcPr>
          <w:p w14:paraId="1193A2DD" w14:textId="2F040302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67DBB593" w14:textId="52E01D7D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72D1B891" w14:textId="6D718115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72A28FA7" w14:textId="235D9CEF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38E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616DF8F8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58AD958B" w14:textId="77777777" w:rsidTr="00B91BE7">
        <w:trPr>
          <w:gridBefore w:val="1"/>
          <w:wBefore w:w="9" w:type="pct"/>
          <w:trHeight w:val="368"/>
          <w:jc w:val="center"/>
        </w:trPr>
        <w:tc>
          <w:tcPr>
            <w:tcW w:w="2239" w:type="pct"/>
            <w:gridSpan w:val="2"/>
            <w:vAlign w:val="center"/>
          </w:tcPr>
          <w:p w14:paraId="53D3C925" w14:textId="164ED45C" w:rsidR="00E4593B" w:rsidRPr="00CE6771" w:rsidRDefault="00E4593B" w:rsidP="00E4593B">
            <w:pPr>
              <w:rPr>
                <w:b/>
                <w:bCs/>
              </w:rPr>
            </w:pPr>
            <w:r w:rsidRPr="00CE6771">
              <w:rPr>
                <w:b/>
                <w:bCs/>
              </w:rPr>
              <w:t>Итого</w:t>
            </w:r>
          </w:p>
        </w:tc>
        <w:tc>
          <w:tcPr>
            <w:tcW w:w="451" w:type="pct"/>
            <w:vAlign w:val="center"/>
          </w:tcPr>
          <w:p w14:paraId="7ED86914" w14:textId="605E9D3F" w:rsidR="00E4593B" w:rsidRPr="00CE6771" w:rsidRDefault="00E4593B" w:rsidP="00E4593B">
            <w:pPr>
              <w:jc w:val="center"/>
              <w:rPr>
                <w:b/>
                <w:bCs/>
              </w:rPr>
            </w:pPr>
            <w:r w:rsidRPr="00CE6771">
              <w:rPr>
                <w:b/>
                <w:bCs/>
              </w:rPr>
              <w:t>2024-202</w:t>
            </w:r>
            <w:r>
              <w:rPr>
                <w:b/>
                <w:bCs/>
              </w:rPr>
              <w:t>7</w:t>
            </w:r>
          </w:p>
        </w:tc>
        <w:tc>
          <w:tcPr>
            <w:tcW w:w="399" w:type="pct"/>
            <w:vAlign w:val="center"/>
          </w:tcPr>
          <w:p w14:paraId="4F441FE6" w14:textId="5D8A1E0B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410,94</w:t>
            </w:r>
          </w:p>
        </w:tc>
        <w:tc>
          <w:tcPr>
            <w:tcW w:w="499" w:type="pct"/>
            <w:vAlign w:val="center"/>
          </w:tcPr>
          <w:p w14:paraId="0388894F" w14:textId="6BC7CB77" w:rsidR="00E4593B" w:rsidRPr="00CE6771" w:rsidRDefault="00B5793E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139,28</w:t>
            </w:r>
          </w:p>
        </w:tc>
        <w:tc>
          <w:tcPr>
            <w:tcW w:w="499" w:type="pct"/>
            <w:vAlign w:val="center"/>
          </w:tcPr>
          <w:p w14:paraId="28084B81" w14:textId="62325B0C" w:rsidR="00E4593B" w:rsidRDefault="00C171D9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220,12</w:t>
            </w:r>
          </w:p>
        </w:tc>
        <w:tc>
          <w:tcPr>
            <w:tcW w:w="447" w:type="pct"/>
            <w:vAlign w:val="center"/>
          </w:tcPr>
          <w:p w14:paraId="6145695B" w14:textId="79726E45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51,54</w:t>
            </w:r>
          </w:p>
        </w:tc>
        <w:tc>
          <w:tcPr>
            <w:tcW w:w="457" w:type="pct"/>
            <w:vAlign w:val="center"/>
          </w:tcPr>
          <w:p w14:paraId="3EE7AB90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22FB3B" w14:textId="77777777" w:rsidR="005752E4" w:rsidRDefault="005752E4" w:rsidP="00D61D43">
      <w:pPr>
        <w:tabs>
          <w:tab w:val="left" w:pos="11133"/>
          <w:tab w:val="right" w:pos="15349"/>
        </w:tabs>
        <w:rPr>
          <w:i/>
        </w:rPr>
      </w:pPr>
    </w:p>
    <w:sectPr w:rsidR="005752E4" w:rsidSect="00D61D43">
      <w:pgSz w:w="16838" w:h="11906" w:orient="landscape"/>
      <w:pgMar w:top="851" w:right="9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C2EC" w14:textId="77777777" w:rsidR="003C7EB7" w:rsidRDefault="003C7EB7" w:rsidP="003C113A">
      <w:r>
        <w:separator/>
      </w:r>
    </w:p>
  </w:endnote>
  <w:endnote w:type="continuationSeparator" w:id="0">
    <w:p w14:paraId="51E83F13" w14:textId="77777777" w:rsidR="003C7EB7" w:rsidRDefault="003C7EB7" w:rsidP="003C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5A9" w14:textId="77777777" w:rsidR="00730F0B" w:rsidRDefault="00DE4E36">
    <w:pPr>
      <w:pStyle w:val="a8"/>
      <w:jc w:val="right"/>
    </w:pPr>
    <w:r>
      <w:fldChar w:fldCharType="begin"/>
    </w:r>
    <w:r w:rsidR="00730F0B">
      <w:instrText xml:space="preserve"> PAGE   \* MERGEFORMAT </w:instrText>
    </w:r>
    <w:r>
      <w:fldChar w:fldCharType="separate"/>
    </w:r>
    <w:r w:rsidR="00730F0B">
      <w:rPr>
        <w:noProof/>
      </w:rPr>
      <w:t>6</w:t>
    </w:r>
    <w:r>
      <w:fldChar w:fldCharType="end"/>
    </w:r>
  </w:p>
  <w:p w14:paraId="085AF6E5" w14:textId="77777777" w:rsidR="00730F0B" w:rsidRDefault="00730F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6485" w14:textId="77777777" w:rsidR="003C7EB7" w:rsidRDefault="003C7EB7" w:rsidP="003C113A">
      <w:r>
        <w:separator/>
      </w:r>
    </w:p>
  </w:footnote>
  <w:footnote w:type="continuationSeparator" w:id="0">
    <w:p w14:paraId="5DE0A0D2" w14:textId="77777777" w:rsidR="003C7EB7" w:rsidRDefault="003C7EB7" w:rsidP="003C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CA"/>
    <w:multiLevelType w:val="hybridMultilevel"/>
    <w:tmpl w:val="AE627ABE"/>
    <w:lvl w:ilvl="0" w:tplc="FA4E04F6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04B96764"/>
    <w:multiLevelType w:val="hybridMultilevel"/>
    <w:tmpl w:val="CD0037CE"/>
    <w:lvl w:ilvl="0" w:tplc="584CD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07193"/>
    <w:multiLevelType w:val="hybridMultilevel"/>
    <w:tmpl w:val="135642C2"/>
    <w:lvl w:ilvl="0" w:tplc="C8A88E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85BF5"/>
    <w:multiLevelType w:val="hybridMultilevel"/>
    <w:tmpl w:val="0D1C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01E1"/>
    <w:multiLevelType w:val="hybridMultilevel"/>
    <w:tmpl w:val="C1A2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54F9"/>
    <w:multiLevelType w:val="hybridMultilevel"/>
    <w:tmpl w:val="D4F677AC"/>
    <w:lvl w:ilvl="0" w:tplc="0BA0608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3F86"/>
    <w:multiLevelType w:val="hybridMultilevel"/>
    <w:tmpl w:val="CB1EFD12"/>
    <w:lvl w:ilvl="0" w:tplc="5F18956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940B1"/>
    <w:multiLevelType w:val="multilevel"/>
    <w:tmpl w:val="285836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8" w15:restartNumberingAfterBreak="0">
    <w:nsid w:val="24B55E0C"/>
    <w:multiLevelType w:val="hybridMultilevel"/>
    <w:tmpl w:val="2B384EF0"/>
    <w:lvl w:ilvl="0" w:tplc="781C3B08">
      <w:start w:val="1"/>
      <w:numFmt w:val="decimal"/>
      <w:lvlText w:val="%1.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393309"/>
    <w:multiLevelType w:val="hybridMultilevel"/>
    <w:tmpl w:val="BDA85426"/>
    <w:lvl w:ilvl="0" w:tplc="5050A06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037D"/>
    <w:multiLevelType w:val="hybridMultilevel"/>
    <w:tmpl w:val="E44CD8BC"/>
    <w:lvl w:ilvl="0" w:tplc="0E726610">
      <w:start w:val="2026"/>
      <w:numFmt w:val="decimal"/>
      <w:lvlText w:val="%1"/>
      <w:lvlJc w:val="left"/>
      <w:pPr>
        <w:ind w:left="87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1F411B7"/>
    <w:multiLevelType w:val="hybridMultilevel"/>
    <w:tmpl w:val="2CA4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4F64"/>
    <w:multiLevelType w:val="hybridMultilevel"/>
    <w:tmpl w:val="1F4E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E610E"/>
    <w:multiLevelType w:val="hybridMultilevel"/>
    <w:tmpl w:val="BBAC3458"/>
    <w:lvl w:ilvl="0" w:tplc="5CF24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410B6A"/>
    <w:multiLevelType w:val="hybridMultilevel"/>
    <w:tmpl w:val="EC3672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C36443"/>
    <w:multiLevelType w:val="hybridMultilevel"/>
    <w:tmpl w:val="58669FEE"/>
    <w:lvl w:ilvl="0" w:tplc="A77E28F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E8D6B24"/>
    <w:multiLevelType w:val="hybridMultilevel"/>
    <w:tmpl w:val="831AE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202A5"/>
    <w:multiLevelType w:val="multilevel"/>
    <w:tmpl w:val="6FCA1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79A1DC7"/>
    <w:multiLevelType w:val="hybridMultilevel"/>
    <w:tmpl w:val="1192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6C38"/>
    <w:multiLevelType w:val="hybridMultilevel"/>
    <w:tmpl w:val="FEF6CF70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D5453C"/>
    <w:multiLevelType w:val="multilevel"/>
    <w:tmpl w:val="4D3A0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506215F6"/>
    <w:multiLevelType w:val="hybridMultilevel"/>
    <w:tmpl w:val="E44CD8BC"/>
    <w:lvl w:ilvl="0" w:tplc="FFFFFFFF">
      <w:start w:val="2026"/>
      <w:numFmt w:val="decimal"/>
      <w:lvlText w:val="%1"/>
      <w:lvlJc w:val="left"/>
      <w:pPr>
        <w:ind w:left="87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510D21DA"/>
    <w:multiLevelType w:val="hybridMultilevel"/>
    <w:tmpl w:val="9AD0B278"/>
    <w:lvl w:ilvl="0" w:tplc="A77E28F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3" w15:restartNumberingAfterBreak="0">
    <w:nsid w:val="53675D61"/>
    <w:multiLevelType w:val="hybridMultilevel"/>
    <w:tmpl w:val="D7A200D0"/>
    <w:lvl w:ilvl="0" w:tplc="1AEE7ED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642FA"/>
    <w:multiLevelType w:val="hybridMultilevel"/>
    <w:tmpl w:val="53206B16"/>
    <w:lvl w:ilvl="0" w:tplc="3042D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3B6D84"/>
    <w:multiLevelType w:val="multilevel"/>
    <w:tmpl w:val="27A09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16F35A9"/>
    <w:multiLevelType w:val="hybridMultilevel"/>
    <w:tmpl w:val="A87649EE"/>
    <w:lvl w:ilvl="0" w:tplc="35AEA4E0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03129"/>
    <w:multiLevelType w:val="hybridMultilevel"/>
    <w:tmpl w:val="FEB05BA4"/>
    <w:lvl w:ilvl="0" w:tplc="1A60345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DA5DED"/>
    <w:multiLevelType w:val="hybridMultilevel"/>
    <w:tmpl w:val="16C4DFFA"/>
    <w:lvl w:ilvl="0" w:tplc="5734BE3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26906B4"/>
    <w:multiLevelType w:val="hybridMultilevel"/>
    <w:tmpl w:val="C6DA106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5A807CB"/>
    <w:multiLevelType w:val="hybridMultilevel"/>
    <w:tmpl w:val="6DD2808C"/>
    <w:lvl w:ilvl="0" w:tplc="D9CCF8B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F430B"/>
    <w:multiLevelType w:val="hybridMultilevel"/>
    <w:tmpl w:val="71D809BA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0B2348"/>
    <w:multiLevelType w:val="hybridMultilevel"/>
    <w:tmpl w:val="49C0E39C"/>
    <w:lvl w:ilvl="0" w:tplc="3B3E2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72070B"/>
    <w:multiLevelType w:val="hybridMultilevel"/>
    <w:tmpl w:val="A5AC3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8A30AD"/>
    <w:multiLevelType w:val="hybridMultilevel"/>
    <w:tmpl w:val="44A4D2D8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E524B5"/>
    <w:multiLevelType w:val="hybridMultilevel"/>
    <w:tmpl w:val="C08E8A06"/>
    <w:lvl w:ilvl="0" w:tplc="623CF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3155961">
    <w:abstractNumId w:val="25"/>
  </w:num>
  <w:num w:numId="2" w16cid:durableId="508445528">
    <w:abstractNumId w:val="7"/>
  </w:num>
  <w:num w:numId="3" w16cid:durableId="45105206">
    <w:abstractNumId w:val="35"/>
  </w:num>
  <w:num w:numId="4" w16cid:durableId="2079132462">
    <w:abstractNumId w:val="0"/>
  </w:num>
  <w:num w:numId="5" w16cid:durableId="1562909061">
    <w:abstractNumId w:val="32"/>
  </w:num>
  <w:num w:numId="6" w16cid:durableId="1361667675">
    <w:abstractNumId w:val="34"/>
  </w:num>
  <w:num w:numId="7" w16cid:durableId="766537536">
    <w:abstractNumId w:val="19"/>
  </w:num>
  <w:num w:numId="8" w16cid:durableId="136067873">
    <w:abstractNumId w:val="28"/>
  </w:num>
  <w:num w:numId="9" w16cid:durableId="930626844">
    <w:abstractNumId w:val="31"/>
  </w:num>
  <w:num w:numId="10" w16cid:durableId="1592424507">
    <w:abstractNumId w:val="33"/>
  </w:num>
  <w:num w:numId="11" w16cid:durableId="1193693056">
    <w:abstractNumId w:val="29"/>
  </w:num>
  <w:num w:numId="12" w16cid:durableId="644548230">
    <w:abstractNumId w:val="22"/>
  </w:num>
  <w:num w:numId="13" w16cid:durableId="473136224">
    <w:abstractNumId w:val="15"/>
  </w:num>
  <w:num w:numId="14" w16cid:durableId="1160074190">
    <w:abstractNumId w:val="1"/>
  </w:num>
  <w:num w:numId="15" w16cid:durableId="445121991">
    <w:abstractNumId w:val="24"/>
  </w:num>
  <w:num w:numId="16" w16cid:durableId="1965113045">
    <w:abstractNumId w:val="17"/>
  </w:num>
  <w:num w:numId="17" w16cid:durableId="638151075">
    <w:abstractNumId w:val="20"/>
  </w:num>
  <w:num w:numId="18" w16cid:durableId="701054897">
    <w:abstractNumId w:val="9"/>
  </w:num>
  <w:num w:numId="19" w16cid:durableId="1611278518">
    <w:abstractNumId w:val="23"/>
  </w:num>
  <w:num w:numId="20" w16cid:durableId="1536696120">
    <w:abstractNumId w:val="30"/>
  </w:num>
  <w:num w:numId="21" w16cid:durableId="1445688701">
    <w:abstractNumId w:val="5"/>
  </w:num>
  <w:num w:numId="22" w16cid:durableId="860095294">
    <w:abstractNumId w:val="26"/>
  </w:num>
  <w:num w:numId="23" w16cid:durableId="554270428">
    <w:abstractNumId w:val="3"/>
  </w:num>
  <w:num w:numId="24" w16cid:durableId="596449404">
    <w:abstractNumId w:val="12"/>
  </w:num>
  <w:num w:numId="25" w16cid:durableId="556866584">
    <w:abstractNumId w:val="18"/>
  </w:num>
  <w:num w:numId="26" w16cid:durableId="1175613173">
    <w:abstractNumId w:val="27"/>
  </w:num>
  <w:num w:numId="27" w16cid:durableId="608896561">
    <w:abstractNumId w:val="8"/>
  </w:num>
  <w:num w:numId="28" w16cid:durableId="1178544800">
    <w:abstractNumId w:val="2"/>
  </w:num>
  <w:num w:numId="29" w16cid:durableId="892888182">
    <w:abstractNumId w:val="16"/>
  </w:num>
  <w:num w:numId="30" w16cid:durableId="1688941297">
    <w:abstractNumId w:val="11"/>
  </w:num>
  <w:num w:numId="31" w16cid:durableId="318964615">
    <w:abstractNumId w:val="14"/>
  </w:num>
  <w:num w:numId="32" w16cid:durableId="1519273263">
    <w:abstractNumId w:val="4"/>
  </w:num>
  <w:num w:numId="33" w16cid:durableId="114060139">
    <w:abstractNumId w:val="13"/>
  </w:num>
  <w:num w:numId="34" w16cid:durableId="1557861977">
    <w:abstractNumId w:val="10"/>
  </w:num>
  <w:num w:numId="35" w16cid:durableId="1239709758">
    <w:abstractNumId w:val="6"/>
  </w:num>
  <w:num w:numId="36" w16cid:durableId="5855012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3B"/>
    <w:rsid w:val="000100C6"/>
    <w:rsid w:val="000138A0"/>
    <w:rsid w:val="00016172"/>
    <w:rsid w:val="00016EBA"/>
    <w:rsid w:val="000325F9"/>
    <w:rsid w:val="000351D9"/>
    <w:rsid w:val="00036195"/>
    <w:rsid w:val="00043BFA"/>
    <w:rsid w:val="00044B62"/>
    <w:rsid w:val="0004529C"/>
    <w:rsid w:val="0005167E"/>
    <w:rsid w:val="000531B5"/>
    <w:rsid w:val="00055290"/>
    <w:rsid w:val="00060968"/>
    <w:rsid w:val="00061865"/>
    <w:rsid w:val="00062814"/>
    <w:rsid w:val="0006330F"/>
    <w:rsid w:val="0006622B"/>
    <w:rsid w:val="00074066"/>
    <w:rsid w:val="000743F3"/>
    <w:rsid w:val="000771D1"/>
    <w:rsid w:val="00081830"/>
    <w:rsid w:val="00085880"/>
    <w:rsid w:val="000866A6"/>
    <w:rsid w:val="00090114"/>
    <w:rsid w:val="00096EE7"/>
    <w:rsid w:val="000A3B9B"/>
    <w:rsid w:val="000A400F"/>
    <w:rsid w:val="000B0EFD"/>
    <w:rsid w:val="000B70D1"/>
    <w:rsid w:val="000C0456"/>
    <w:rsid w:val="000C0D14"/>
    <w:rsid w:val="000C4EDC"/>
    <w:rsid w:val="000C65BA"/>
    <w:rsid w:val="000D09AD"/>
    <w:rsid w:val="000D2FD7"/>
    <w:rsid w:val="000D6569"/>
    <w:rsid w:val="000E324C"/>
    <w:rsid w:val="000E5081"/>
    <w:rsid w:val="000F3F48"/>
    <w:rsid w:val="000F4402"/>
    <w:rsid w:val="00101772"/>
    <w:rsid w:val="001022C9"/>
    <w:rsid w:val="001027B4"/>
    <w:rsid w:val="00106CA7"/>
    <w:rsid w:val="0011106D"/>
    <w:rsid w:val="00111FB0"/>
    <w:rsid w:val="00112636"/>
    <w:rsid w:val="00113BEC"/>
    <w:rsid w:val="00113C61"/>
    <w:rsid w:val="00117CD8"/>
    <w:rsid w:val="00123620"/>
    <w:rsid w:val="001262AA"/>
    <w:rsid w:val="00131D72"/>
    <w:rsid w:val="001469B1"/>
    <w:rsid w:val="00152ED8"/>
    <w:rsid w:val="001541FA"/>
    <w:rsid w:val="00160A59"/>
    <w:rsid w:val="00161064"/>
    <w:rsid w:val="00161270"/>
    <w:rsid w:val="00165B0F"/>
    <w:rsid w:val="00170B08"/>
    <w:rsid w:val="00175CB5"/>
    <w:rsid w:val="00177B28"/>
    <w:rsid w:val="001836BB"/>
    <w:rsid w:val="00184CC9"/>
    <w:rsid w:val="001858D7"/>
    <w:rsid w:val="0019286C"/>
    <w:rsid w:val="001B06F1"/>
    <w:rsid w:val="001B53C2"/>
    <w:rsid w:val="001C24A8"/>
    <w:rsid w:val="001C28B4"/>
    <w:rsid w:val="001D50EE"/>
    <w:rsid w:val="001E0C32"/>
    <w:rsid w:val="001E5830"/>
    <w:rsid w:val="001E79B9"/>
    <w:rsid w:val="001F0D10"/>
    <w:rsid w:val="001F12FF"/>
    <w:rsid w:val="001F6135"/>
    <w:rsid w:val="001F69C4"/>
    <w:rsid w:val="002021E1"/>
    <w:rsid w:val="00221817"/>
    <w:rsid w:val="002255A0"/>
    <w:rsid w:val="00231B27"/>
    <w:rsid w:val="00246751"/>
    <w:rsid w:val="00250BAD"/>
    <w:rsid w:val="00250D5F"/>
    <w:rsid w:val="002576B7"/>
    <w:rsid w:val="00261774"/>
    <w:rsid w:val="00271B4F"/>
    <w:rsid w:val="00275135"/>
    <w:rsid w:val="00275E82"/>
    <w:rsid w:val="00277E00"/>
    <w:rsid w:val="002822B3"/>
    <w:rsid w:val="002951E5"/>
    <w:rsid w:val="00295C2F"/>
    <w:rsid w:val="00295F2B"/>
    <w:rsid w:val="002A1058"/>
    <w:rsid w:val="002A162D"/>
    <w:rsid w:val="002B042C"/>
    <w:rsid w:val="002B0612"/>
    <w:rsid w:val="002B738D"/>
    <w:rsid w:val="002C065E"/>
    <w:rsid w:val="002C182D"/>
    <w:rsid w:val="002C3DAC"/>
    <w:rsid w:val="002D0C9E"/>
    <w:rsid w:val="002D2881"/>
    <w:rsid w:val="002D4F8C"/>
    <w:rsid w:val="002E3521"/>
    <w:rsid w:val="002E686E"/>
    <w:rsid w:val="002E7F55"/>
    <w:rsid w:val="002F1DCC"/>
    <w:rsid w:val="002F564F"/>
    <w:rsid w:val="002F5704"/>
    <w:rsid w:val="002F6954"/>
    <w:rsid w:val="00300CD1"/>
    <w:rsid w:val="003026E6"/>
    <w:rsid w:val="00307380"/>
    <w:rsid w:val="00310A49"/>
    <w:rsid w:val="00313D29"/>
    <w:rsid w:val="00317F66"/>
    <w:rsid w:val="00321409"/>
    <w:rsid w:val="003273C8"/>
    <w:rsid w:val="00336345"/>
    <w:rsid w:val="00336918"/>
    <w:rsid w:val="003419E9"/>
    <w:rsid w:val="003419EF"/>
    <w:rsid w:val="00346D3E"/>
    <w:rsid w:val="003508CA"/>
    <w:rsid w:val="003513BB"/>
    <w:rsid w:val="00365D31"/>
    <w:rsid w:val="003661D7"/>
    <w:rsid w:val="0036644E"/>
    <w:rsid w:val="0036776E"/>
    <w:rsid w:val="00370E34"/>
    <w:rsid w:val="003712EC"/>
    <w:rsid w:val="00372E69"/>
    <w:rsid w:val="0037625A"/>
    <w:rsid w:val="0038416A"/>
    <w:rsid w:val="00386940"/>
    <w:rsid w:val="00396E49"/>
    <w:rsid w:val="003A2BB0"/>
    <w:rsid w:val="003A675D"/>
    <w:rsid w:val="003B441B"/>
    <w:rsid w:val="003C087A"/>
    <w:rsid w:val="003C113A"/>
    <w:rsid w:val="003C53B3"/>
    <w:rsid w:val="003C7EB7"/>
    <w:rsid w:val="003D380C"/>
    <w:rsid w:val="003D6E15"/>
    <w:rsid w:val="003E0531"/>
    <w:rsid w:val="003E42D9"/>
    <w:rsid w:val="003F15E3"/>
    <w:rsid w:val="004158D7"/>
    <w:rsid w:val="00417906"/>
    <w:rsid w:val="00420075"/>
    <w:rsid w:val="004256D1"/>
    <w:rsid w:val="00426344"/>
    <w:rsid w:val="0043085E"/>
    <w:rsid w:val="004321E7"/>
    <w:rsid w:val="00436703"/>
    <w:rsid w:val="0044140F"/>
    <w:rsid w:val="0044769C"/>
    <w:rsid w:val="0045138D"/>
    <w:rsid w:val="00451FDB"/>
    <w:rsid w:val="0045316D"/>
    <w:rsid w:val="00456804"/>
    <w:rsid w:val="00470A65"/>
    <w:rsid w:val="00470F0B"/>
    <w:rsid w:val="00473623"/>
    <w:rsid w:val="004742B8"/>
    <w:rsid w:val="004774F9"/>
    <w:rsid w:val="00482949"/>
    <w:rsid w:val="00487083"/>
    <w:rsid w:val="00490C3A"/>
    <w:rsid w:val="00491FF0"/>
    <w:rsid w:val="00492299"/>
    <w:rsid w:val="0049485E"/>
    <w:rsid w:val="00495D37"/>
    <w:rsid w:val="004A2EB4"/>
    <w:rsid w:val="004A4F56"/>
    <w:rsid w:val="004A543D"/>
    <w:rsid w:val="004B20EE"/>
    <w:rsid w:val="004B6FDE"/>
    <w:rsid w:val="004C0BB5"/>
    <w:rsid w:val="004C1161"/>
    <w:rsid w:val="004C3522"/>
    <w:rsid w:val="004C3DE1"/>
    <w:rsid w:val="004D5621"/>
    <w:rsid w:val="004D7D35"/>
    <w:rsid w:val="004E1EF6"/>
    <w:rsid w:val="004E2102"/>
    <w:rsid w:val="004E5F90"/>
    <w:rsid w:val="004F3553"/>
    <w:rsid w:val="004F749D"/>
    <w:rsid w:val="00501B22"/>
    <w:rsid w:val="00502B38"/>
    <w:rsid w:val="005036C0"/>
    <w:rsid w:val="0051055D"/>
    <w:rsid w:val="00512E17"/>
    <w:rsid w:val="00516A6B"/>
    <w:rsid w:val="005362E3"/>
    <w:rsid w:val="00542B27"/>
    <w:rsid w:val="00546F92"/>
    <w:rsid w:val="005676E8"/>
    <w:rsid w:val="00567BDD"/>
    <w:rsid w:val="00572457"/>
    <w:rsid w:val="005752E4"/>
    <w:rsid w:val="005753B2"/>
    <w:rsid w:val="0057693E"/>
    <w:rsid w:val="0058780A"/>
    <w:rsid w:val="00591537"/>
    <w:rsid w:val="00591A3E"/>
    <w:rsid w:val="00595427"/>
    <w:rsid w:val="005A0792"/>
    <w:rsid w:val="005B232D"/>
    <w:rsid w:val="005C1074"/>
    <w:rsid w:val="005C1D14"/>
    <w:rsid w:val="005C63D1"/>
    <w:rsid w:val="005C7888"/>
    <w:rsid w:val="005D12D9"/>
    <w:rsid w:val="005D5A4B"/>
    <w:rsid w:val="005D7608"/>
    <w:rsid w:val="005E0495"/>
    <w:rsid w:val="005E1AFA"/>
    <w:rsid w:val="005E261B"/>
    <w:rsid w:val="005F2540"/>
    <w:rsid w:val="005F5040"/>
    <w:rsid w:val="00606632"/>
    <w:rsid w:val="0061261B"/>
    <w:rsid w:val="00614CE7"/>
    <w:rsid w:val="0061680E"/>
    <w:rsid w:val="00621625"/>
    <w:rsid w:val="00621B6A"/>
    <w:rsid w:val="0062226F"/>
    <w:rsid w:val="00623754"/>
    <w:rsid w:val="00631F91"/>
    <w:rsid w:val="006555E7"/>
    <w:rsid w:val="006561EE"/>
    <w:rsid w:val="0065739F"/>
    <w:rsid w:val="006660BE"/>
    <w:rsid w:val="0067035F"/>
    <w:rsid w:val="006802FB"/>
    <w:rsid w:val="006856B6"/>
    <w:rsid w:val="0068705C"/>
    <w:rsid w:val="00692C1D"/>
    <w:rsid w:val="00693D9C"/>
    <w:rsid w:val="00696A51"/>
    <w:rsid w:val="00696DFF"/>
    <w:rsid w:val="006A18D1"/>
    <w:rsid w:val="006A39D7"/>
    <w:rsid w:val="006A5A99"/>
    <w:rsid w:val="006A66A0"/>
    <w:rsid w:val="006A7092"/>
    <w:rsid w:val="006B0E97"/>
    <w:rsid w:val="006B6150"/>
    <w:rsid w:val="006D046F"/>
    <w:rsid w:val="006D5931"/>
    <w:rsid w:val="006D7324"/>
    <w:rsid w:val="006E2A51"/>
    <w:rsid w:val="006E2C63"/>
    <w:rsid w:val="006F32B3"/>
    <w:rsid w:val="006F4BE0"/>
    <w:rsid w:val="00704965"/>
    <w:rsid w:val="00707B2D"/>
    <w:rsid w:val="00711E5C"/>
    <w:rsid w:val="007167CA"/>
    <w:rsid w:val="00717FBE"/>
    <w:rsid w:val="00721484"/>
    <w:rsid w:val="00727A38"/>
    <w:rsid w:val="00730F0B"/>
    <w:rsid w:val="00734951"/>
    <w:rsid w:val="00734ED9"/>
    <w:rsid w:val="007401A3"/>
    <w:rsid w:val="0075016C"/>
    <w:rsid w:val="0075024F"/>
    <w:rsid w:val="0075235A"/>
    <w:rsid w:val="00753E9C"/>
    <w:rsid w:val="00754814"/>
    <w:rsid w:val="0075485A"/>
    <w:rsid w:val="007561D7"/>
    <w:rsid w:val="0075694F"/>
    <w:rsid w:val="007579E1"/>
    <w:rsid w:val="00763CE0"/>
    <w:rsid w:val="00764BF4"/>
    <w:rsid w:val="00765213"/>
    <w:rsid w:val="00772A04"/>
    <w:rsid w:val="0077327E"/>
    <w:rsid w:val="0077363E"/>
    <w:rsid w:val="007741A5"/>
    <w:rsid w:val="007826A4"/>
    <w:rsid w:val="007A0127"/>
    <w:rsid w:val="007A3151"/>
    <w:rsid w:val="007A432A"/>
    <w:rsid w:val="007A63DD"/>
    <w:rsid w:val="007B63E8"/>
    <w:rsid w:val="007B6CD1"/>
    <w:rsid w:val="007C783B"/>
    <w:rsid w:val="007D2F2C"/>
    <w:rsid w:val="007E1DEA"/>
    <w:rsid w:val="007E45E4"/>
    <w:rsid w:val="007E4855"/>
    <w:rsid w:val="007E5BEF"/>
    <w:rsid w:val="007F1721"/>
    <w:rsid w:val="007F365B"/>
    <w:rsid w:val="007F3D1E"/>
    <w:rsid w:val="00804A27"/>
    <w:rsid w:val="008059F1"/>
    <w:rsid w:val="00812335"/>
    <w:rsid w:val="00814062"/>
    <w:rsid w:val="00814598"/>
    <w:rsid w:val="00817DC2"/>
    <w:rsid w:val="00825A2E"/>
    <w:rsid w:val="00830033"/>
    <w:rsid w:val="008301F1"/>
    <w:rsid w:val="00830FFF"/>
    <w:rsid w:val="00835DFF"/>
    <w:rsid w:val="00836707"/>
    <w:rsid w:val="0084601B"/>
    <w:rsid w:val="00846F38"/>
    <w:rsid w:val="00892F4D"/>
    <w:rsid w:val="00893325"/>
    <w:rsid w:val="00896B20"/>
    <w:rsid w:val="008A5437"/>
    <w:rsid w:val="008B275D"/>
    <w:rsid w:val="008C02DC"/>
    <w:rsid w:val="008C03B3"/>
    <w:rsid w:val="008C0AB8"/>
    <w:rsid w:val="008C2538"/>
    <w:rsid w:val="008C2B48"/>
    <w:rsid w:val="008C6A4A"/>
    <w:rsid w:val="008D08BB"/>
    <w:rsid w:val="008D2E1A"/>
    <w:rsid w:val="008E36FB"/>
    <w:rsid w:val="008E7EDE"/>
    <w:rsid w:val="008F62E4"/>
    <w:rsid w:val="008F672D"/>
    <w:rsid w:val="00905CF6"/>
    <w:rsid w:val="00911463"/>
    <w:rsid w:val="00913863"/>
    <w:rsid w:val="0092177B"/>
    <w:rsid w:val="0092559A"/>
    <w:rsid w:val="00925D3B"/>
    <w:rsid w:val="009343EF"/>
    <w:rsid w:val="00934DC5"/>
    <w:rsid w:val="009421B2"/>
    <w:rsid w:val="00942380"/>
    <w:rsid w:val="00944B83"/>
    <w:rsid w:val="00956AEF"/>
    <w:rsid w:val="00957BB4"/>
    <w:rsid w:val="00957C11"/>
    <w:rsid w:val="00965D4B"/>
    <w:rsid w:val="00966723"/>
    <w:rsid w:val="00976D49"/>
    <w:rsid w:val="00981F92"/>
    <w:rsid w:val="009923E7"/>
    <w:rsid w:val="0099293F"/>
    <w:rsid w:val="00994D54"/>
    <w:rsid w:val="009B6B9C"/>
    <w:rsid w:val="009B758B"/>
    <w:rsid w:val="009C1341"/>
    <w:rsid w:val="009C21F2"/>
    <w:rsid w:val="009C5DBB"/>
    <w:rsid w:val="009C6EEB"/>
    <w:rsid w:val="009C6EFA"/>
    <w:rsid w:val="009D0EF4"/>
    <w:rsid w:val="009D2055"/>
    <w:rsid w:val="009D2AE5"/>
    <w:rsid w:val="009D478E"/>
    <w:rsid w:val="009D78D7"/>
    <w:rsid w:val="009E74BB"/>
    <w:rsid w:val="009F1EAC"/>
    <w:rsid w:val="009F4532"/>
    <w:rsid w:val="009F5870"/>
    <w:rsid w:val="00A004D5"/>
    <w:rsid w:val="00A04147"/>
    <w:rsid w:val="00A1284F"/>
    <w:rsid w:val="00A21010"/>
    <w:rsid w:val="00A24BEB"/>
    <w:rsid w:val="00A26213"/>
    <w:rsid w:val="00A3258B"/>
    <w:rsid w:val="00A33132"/>
    <w:rsid w:val="00A415E8"/>
    <w:rsid w:val="00A41608"/>
    <w:rsid w:val="00A4291B"/>
    <w:rsid w:val="00A45D73"/>
    <w:rsid w:val="00A501C1"/>
    <w:rsid w:val="00A50E1C"/>
    <w:rsid w:val="00A63974"/>
    <w:rsid w:val="00A7242F"/>
    <w:rsid w:val="00A840FC"/>
    <w:rsid w:val="00A96D8A"/>
    <w:rsid w:val="00A977CD"/>
    <w:rsid w:val="00AA1BFA"/>
    <w:rsid w:val="00AB3BF2"/>
    <w:rsid w:val="00AC374D"/>
    <w:rsid w:val="00AC6AEC"/>
    <w:rsid w:val="00AD2A59"/>
    <w:rsid w:val="00AF282F"/>
    <w:rsid w:val="00AF5BC4"/>
    <w:rsid w:val="00B01059"/>
    <w:rsid w:val="00B055F6"/>
    <w:rsid w:val="00B070F9"/>
    <w:rsid w:val="00B162E9"/>
    <w:rsid w:val="00B31809"/>
    <w:rsid w:val="00B318E9"/>
    <w:rsid w:val="00B411A1"/>
    <w:rsid w:val="00B45CB5"/>
    <w:rsid w:val="00B47A58"/>
    <w:rsid w:val="00B53A26"/>
    <w:rsid w:val="00B5793E"/>
    <w:rsid w:val="00B61DAF"/>
    <w:rsid w:val="00B63290"/>
    <w:rsid w:val="00B63E58"/>
    <w:rsid w:val="00B649BF"/>
    <w:rsid w:val="00B66E73"/>
    <w:rsid w:val="00B67755"/>
    <w:rsid w:val="00B7214D"/>
    <w:rsid w:val="00B7348A"/>
    <w:rsid w:val="00B7422C"/>
    <w:rsid w:val="00B75135"/>
    <w:rsid w:val="00B7546A"/>
    <w:rsid w:val="00B807B3"/>
    <w:rsid w:val="00B82998"/>
    <w:rsid w:val="00B84E0C"/>
    <w:rsid w:val="00B8516D"/>
    <w:rsid w:val="00B85240"/>
    <w:rsid w:val="00B87B5A"/>
    <w:rsid w:val="00B90537"/>
    <w:rsid w:val="00B91BAA"/>
    <w:rsid w:val="00B91BE7"/>
    <w:rsid w:val="00B9215C"/>
    <w:rsid w:val="00B92DC0"/>
    <w:rsid w:val="00BA060D"/>
    <w:rsid w:val="00BA4156"/>
    <w:rsid w:val="00BA7447"/>
    <w:rsid w:val="00BC5C32"/>
    <w:rsid w:val="00BC6483"/>
    <w:rsid w:val="00BC6614"/>
    <w:rsid w:val="00BD09A2"/>
    <w:rsid w:val="00BD45F3"/>
    <w:rsid w:val="00C0213E"/>
    <w:rsid w:val="00C04C0F"/>
    <w:rsid w:val="00C0533C"/>
    <w:rsid w:val="00C05F2F"/>
    <w:rsid w:val="00C12EB7"/>
    <w:rsid w:val="00C15A40"/>
    <w:rsid w:val="00C16274"/>
    <w:rsid w:val="00C16DAB"/>
    <w:rsid w:val="00C171D9"/>
    <w:rsid w:val="00C17E59"/>
    <w:rsid w:val="00C27828"/>
    <w:rsid w:val="00C302C2"/>
    <w:rsid w:val="00C31C85"/>
    <w:rsid w:val="00C42161"/>
    <w:rsid w:val="00C42872"/>
    <w:rsid w:val="00C4311F"/>
    <w:rsid w:val="00C4410A"/>
    <w:rsid w:val="00C52FDC"/>
    <w:rsid w:val="00C56EB7"/>
    <w:rsid w:val="00C5790A"/>
    <w:rsid w:val="00C636B2"/>
    <w:rsid w:val="00C63E1E"/>
    <w:rsid w:val="00C6476F"/>
    <w:rsid w:val="00C67EFD"/>
    <w:rsid w:val="00C76716"/>
    <w:rsid w:val="00C83780"/>
    <w:rsid w:val="00C86DFE"/>
    <w:rsid w:val="00CA140A"/>
    <w:rsid w:val="00CB0F6F"/>
    <w:rsid w:val="00CB7C7B"/>
    <w:rsid w:val="00CB7DA0"/>
    <w:rsid w:val="00CC7304"/>
    <w:rsid w:val="00CD440C"/>
    <w:rsid w:val="00CE2011"/>
    <w:rsid w:val="00CE6771"/>
    <w:rsid w:val="00CF1333"/>
    <w:rsid w:val="00CF2682"/>
    <w:rsid w:val="00CF47A5"/>
    <w:rsid w:val="00D0564D"/>
    <w:rsid w:val="00D06E1B"/>
    <w:rsid w:val="00D075A7"/>
    <w:rsid w:val="00D113B7"/>
    <w:rsid w:val="00D24BEF"/>
    <w:rsid w:val="00D305FA"/>
    <w:rsid w:val="00D31958"/>
    <w:rsid w:val="00D31ECB"/>
    <w:rsid w:val="00D32D13"/>
    <w:rsid w:val="00D44026"/>
    <w:rsid w:val="00D44130"/>
    <w:rsid w:val="00D4419C"/>
    <w:rsid w:val="00D54515"/>
    <w:rsid w:val="00D55399"/>
    <w:rsid w:val="00D55680"/>
    <w:rsid w:val="00D61D43"/>
    <w:rsid w:val="00D62858"/>
    <w:rsid w:val="00D648B8"/>
    <w:rsid w:val="00D72C16"/>
    <w:rsid w:val="00D83603"/>
    <w:rsid w:val="00D86736"/>
    <w:rsid w:val="00DA1E36"/>
    <w:rsid w:val="00DA29C7"/>
    <w:rsid w:val="00DB4DAA"/>
    <w:rsid w:val="00DC27FE"/>
    <w:rsid w:val="00DC6B56"/>
    <w:rsid w:val="00DC7F3A"/>
    <w:rsid w:val="00DD053B"/>
    <w:rsid w:val="00DD074E"/>
    <w:rsid w:val="00DD1CFC"/>
    <w:rsid w:val="00DD4515"/>
    <w:rsid w:val="00DD6925"/>
    <w:rsid w:val="00DE4E36"/>
    <w:rsid w:val="00DF6D66"/>
    <w:rsid w:val="00E02768"/>
    <w:rsid w:val="00E06A99"/>
    <w:rsid w:val="00E11394"/>
    <w:rsid w:val="00E13CFC"/>
    <w:rsid w:val="00E21538"/>
    <w:rsid w:val="00E273F9"/>
    <w:rsid w:val="00E35724"/>
    <w:rsid w:val="00E36ED9"/>
    <w:rsid w:val="00E378FC"/>
    <w:rsid w:val="00E41A57"/>
    <w:rsid w:val="00E426BF"/>
    <w:rsid w:val="00E4593B"/>
    <w:rsid w:val="00E5167C"/>
    <w:rsid w:val="00E612CD"/>
    <w:rsid w:val="00E617F6"/>
    <w:rsid w:val="00E644B9"/>
    <w:rsid w:val="00E672D9"/>
    <w:rsid w:val="00E71889"/>
    <w:rsid w:val="00E75FF3"/>
    <w:rsid w:val="00E93204"/>
    <w:rsid w:val="00E95D47"/>
    <w:rsid w:val="00EA0D4D"/>
    <w:rsid w:val="00EA119C"/>
    <w:rsid w:val="00EA361F"/>
    <w:rsid w:val="00EB7BCE"/>
    <w:rsid w:val="00EC0BC7"/>
    <w:rsid w:val="00ED33CF"/>
    <w:rsid w:val="00ED4058"/>
    <w:rsid w:val="00ED6733"/>
    <w:rsid w:val="00EE2BBF"/>
    <w:rsid w:val="00F00AB3"/>
    <w:rsid w:val="00F03107"/>
    <w:rsid w:val="00F0417B"/>
    <w:rsid w:val="00F10F8A"/>
    <w:rsid w:val="00F11A72"/>
    <w:rsid w:val="00F13F08"/>
    <w:rsid w:val="00F22FF5"/>
    <w:rsid w:val="00F25194"/>
    <w:rsid w:val="00F35A03"/>
    <w:rsid w:val="00F36979"/>
    <w:rsid w:val="00F42B23"/>
    <w:rsid w:val="00F439E0"/>
    <w:rsid w:val="00F476C9"/>
    <w:rsid w:val="00F508CF"/>
    <w:rsid w:val="00F60679"/>
    <w:rsid w:val="00F61E1B"/>
    <w:rsid w:val="00F63E7F"/>
    <w:rsid w:val="00F65BC7"/>
    <w:rsid w:val="00F65F5A"/>
    <w:rsid w:val="00F67221"/>
    <w:rsid w:val="00F73AEF"/>
    <w:rsid w:val="00F81546"/>
    <w:rsid w:val="00F825FA"/>
    <w:rsid w:val="00F861C1"/>
    <w:rsid w:val="00F8660D"/>
    <w:rsid w:val="00F87831"/>
    <w:rsid w:val="00F9065C"/>
    <w:rsid w:val="00F91076"/>
    <w:rsid w:val="00F93A5F"/>
    <w:rsid w:val="00FA1BB1"/>
    <w:rsid w:val="00FA21B5"/>
    <w:rsid w:val="00FA2EE8"/>
    <w:rsid w:val="00FB072E"/>
    <w:rsid w:val="00FB43E2"/>
    <w:rsid w:val="00FB5E9E"/>
    <w:rsid w:val="00FB5FB4"/>
    <w:rsid w:val="00FC09DC"/>
    <w:rsid w:val="00FC486E"/>
    <w:rsid w:val="00FC53EC"/>
    <w:rsid w:val="00FD5856"/>
    <w:rsid w:val="00FD6777"/>
    <w:rsid w:val="00FD7214"/>
    <w:rsid w:val="00FD7DE9"/>
    <w:rsid w:val="00FF0948"/>
    <w:rsid w:val="00FF3211"/>
    <w:rsid w:val="00FF3FB7"/>
    <w:rsid w:val="00FF7460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D58F86"/>
  <w15:docId w15:val="{D9A03733-5D70-4D17-89A4-08DC398A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25D3B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25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925D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C5790A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C579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C5790A"/>
    <w:pPr>
      <w:ind w:left="284" w:right="-144" w:firstLine="567"/>
      <w:jc w:val="both"/>
    </w:pPr>
    <w:rPr>
      <w:sz w:val="24"/>
    </w:rPr>
  </w:style>
  <w:style w:type="paragraph" w:styleId="a4">
    <w:name w:val="List Paragraph"/>
    <w:aliases w:val="Абзац списка для документа,List Paragraph,мой"/>
    <w:basedOn w:val="a"/>
    <w:link w:val="a5"/>
    <w:uiPriority w:val="34"/>
    <w:qFormat/>
    <w:rsid w:val="000516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11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11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9D0EF4"/>
    <w:pPr>
      <w:widowControl w:val="0"/>
      <w:suppressLineNumbers/>
      <w:suppressAutoHyphens/>
      <w:autoSpaceDE w:val="0"/>
    </w:pPr>
    <w:rPr>
      <w:lang w:eastAsia="ar-SA"/>
    </w:rPr>
  </w:style>
  <w:style w:type="paragraph" w:customStyle="1" w:styleId="ConsPlusNormal">
    <w:name w:val="ConsPlusNormal"/>
    <w:rsid w:val="009D0EF4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C0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99"/>
    <w:qFormat/>
    <w:rsid w:val="00730F0B"/>
    <w:rPr>
      <w:b/>
      <w:bCs/>
    </w:rPr>
  </w:style>
  <w:style w:type="paragraph" w:customStyle="1" w:styleId="ConsPlusCell">
    <w:name w:val="ConsPlusCell"/>
    <w:uiPriority w:val="99"/>
    <w:rsid w:val="00730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rsid w:val="00730F0B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730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05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55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ез интервала Знак"/>
    <w:link w:val="af1"/>
    <w:locked/>
    <w:rsid w:val="000100C6"/>
    <w:rPr>
      <w:sz w:val="24"/>
    </w:rPr>
  </w:style>
  <w:style w:type="paragraph" w:styleId="af1">
    <w:name w:val="No Spacing"/>
    <w:link w:val="af0"/>
    <w:qFormat/>
    <w:rsid w:val="000100C6"/>
    <w:pPr>
      <w:spacing w:after="0" w:line="240" w:lineRule="auto"/>
    </w:pPr>
    <w:rPr>
      <w:sz w:val="24"/>
    </w:rPr>
  </w:style>
  <w:style w:type="character" w:customStyle="1" w:styleId="a5">
    <w:name w:val="Абзац списка Знак"/>
    <w:aliases w:val="Абзац списка для документа Знак,List Paragraph Знак,мой Знак"/>
    <w:link w:val="a4"/>
    <w:uiPriority w:val="34"/>
    <w:locked/>
    <w:rsid w:val="00CF47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18C68-51DA-4F43-80FA-03D9ADB6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2025-07-07T11:28:00Z</cp:lastPrinted>
  <dcterms:created xsi:type="dcterms:W3CDTF">2025-08-18T12:30:00Z</dcterms:created>
  <dcterms:modified xsi:type="dcterms:W3CDTF">2025-08-18T12:30:00Z</dcterms:modified>
</cp:coreProperties>
</file>