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C" w:rsidRDefault="008A707C" w:rsidP="008A707C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7" o:title="" blacklevel="6554f"/>
          </v:shape>
          <o:OLEObject Type="Embed" ProgID="Word.Picture.8" ShapeID="_x0000_i1025" DrawAspect="Content" ObjectID="_1678707353" r:id="rId8"/>
        </w:object>
      </w:r>
      <w:r>
        <w:t xml:space="preserve">   </w:t>
      </w:r>
    </w:p>
    <w:p w:rsidR="008A707C" w:rsidRDefault="008A707C" w:rsidP="008A707C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A707C" w:rsidRDefault="008A707C" w:rsidP="008A707C"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8A707C" w:rsidRDefault="008A707C" w:rsidP="008A707C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33BC" w:rsidRDefault="008A707C" w:rsidP="00E5361A">
      <w:pPr>
        <w:rPr>
          <w:b/>
          <w:sz w:val="28"/>
          <w:szCs w:val="28"/>
        </w:rPr>
      </w:pPr>
      <w:r>
        <w:t xml:space="preserve">от          </w:t>
      </w:r>
      <w:r w:rsidR="00E5361A">
        <w:t>31.03.2021</w:t>
      </w:r>
      <w:r>
        <w:t xml:space="preserve">                                                                                                           №</w:t>
      </w:r>
      <w:r w:rsidR="00E5361A">
        <w:t xml:space="preserve"> 530/21</w:t>
      </w:r>
    </w:p>
    <w:p w:rsidR="00621CC0" w:rsidRDefault="00621CC0" w:rsidP="00BC33BC">
      <w:pPr>
        <w:framePr w:h="481" w:wrap="notBeside" w:vAnchor="text" w:hAnchor="text" w:xAlign="center" w:y="7"/>
        <w:jc w:val="center"/>
        <w:rPr>
          <w:sz w:val="2"/>
          <w:szCs w:val="2"/>
        </w:rPr>
      </w:pPr>
    </w:p>
    <w:p w:rsidR="00621CC0" w:rsidRDefault="00621CC0" w:rsidP="00BC33BC">
      <w:pPr>
        <w:pStyle w:val="2d"/>
        <w:shd w:val="clear" w:color="auto" w:fill="auto"/>
        <w:spacing w:before="0" w:after="0" w:line="240" w:lineRule="auto"/>
        <w:ind w:right="268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О мерах по реализации в 202</w:t>
      </w:r>
      <w:r w:rsidR="003A3E9B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году решения Совета депутатов от </w:t>
      </w:r>
      <w:r w:rsidR="003A3E9B" w:rsidRPr="00BC33BC">
        <w:rPr>
          <w:sz w:val="28"/>
          <w:szCs w:val="28"/>
        </w:rPr>
        <w:t>23</w:t>
      </w:r>
      <w:r w:rsidRPr="00BC33BC">
        <w:rPr>
          <w:sz w:val="28"/>
          <w:szCs w:val="28"/>
        </w:rPr>
        <w:t>.12.20</w:t>
      </w:r>
      <w:r w:rsidR="003A3E9B" w:rsidRPr="00BC33BC">
        <w:rPr>
          <w:sz w:val="28"/>
          <w:szCs w:val="28"/>
        </w:rPr>
        <w:t>20</w:t>
      </w:r>
      <w:r w:rsidRPr="00BC33BC">
        <w:rPr>
          <w:sz w:val="28"/>
          <w:szCs w:val="28"/>
        </w:rPr>
        <w:t xml:space="preserve"> № </w:t>
      </w:r>
      <w:r w:rsidR="003A3E9B" w:rsidRPr="00BC33BC">
        <w:rPr>
          <w:sz w:val="28"/>
          <w:szCs w:val="28"/>
        </w:rPr>
        <w:t>116</w:t>
      </w:r>
      <w:r w:rsidRPr="00BC33BC">
        <w:rPr>
          <w:sz w:val="28"/>
          <w:szCs w:val="28"/>
        </w:rPr>
        <w:t xml:space="preserve">  «О бюджете муниципального образования Ломоносовский муниципальный район Ленинградской области на 202</w:t>
      </w:r>
      <w:r w:rsidR="003A3E9B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 и плановый период 202</w:t>
      </w:r>
      <w:r w:rsidR="003A3E9B" w:rsidRPr="00BC33BC">
        <w:rPr>
          <w:sz w:val="28"/>
          <w:szCs w:val="28"/>
        </w:rPr>
        <w:t>2</w:t>
      </w:r>
      <w:r w:rsidRPr="00BC33BC">
        <w:rPr>
          <w:sz w:val="28"/>
          <w:szCs w:val="28"/>
        </w:rPr>
        <w:t xml:space="preserve"> и 202</w:t>
      </w:r>
      <w:r w:rsidR="003A3E9B" w:rsidRPr="00BC33BC">
        <w:rPr>
          <w:sz w:val="28"/>
          <w:szCs w:val="28"/>
        </w:rPr>
        <w:t>3</w:t>
      </w:r>
      <w:r w:rsidRPr="00BC33BC">
        <w:rPr>
          <w:sz w:val="28"/>
          <w:szCs w:val="28"/>
        </w:rPr>
        <w:t xml:space="preserve"> годов</w:t>
      </w:r>
      <w:r w:rsidR="003A3E9B" w:rsidRPr="00BC33BC">
        <w:rPr>
          <w:sz w:val="28"/>
          <w:szCs w:val="28"/>
        </w:rPr>
        <w:t xml:space="preserve"> во втором (окончательном) чтении</w:t>
      </w:r>
      <w:r w:rsidRPr="00BC33BC">
        <w:rPr>
          <w:sz w:val="28"/>
          <w:szCs w:val="28"/>
        </w:rPr>
        <w:t>»</w:t>
      </w:r>
    </w:p>
    <w:p w:rsidR="00BC33BC" w:rsidRDefault="00BC33BC" w:rsidP="00BC33BC">
      <w:pPr>
        <w:pStyle w:val="2d"/>
        <w:shd w:val="clear" w:color="auto" w:fill="auto"/>
        <w:spacing w:before="0" w:after="0" w:line="240" w:lineRule="auto"/>
        <w:ind w:right="2680"/>
        <w:jc w:val="both"/>
        <w:rPr>
          <w:sz w:val="28"/>
          <w:szCs w:val="28"/>
        </w:rPr>
      </w:pPr>
    </w:p>
    <w:p w:rsidR="00BC33BC" w:rsidRPr="00BC33BC" w:rsidRDefault="00BC33BC" w:rsidP="00BC33BC">
      <w:pPr>
        <w:pStyle w:val="2d"/>
        <w:shd w:val="clear" w:color="auto" w:fill="auto"/>
        <w:spacing w:before="0" w:after="0" w:line="240" w:lineRule="auto"/>
        <w:ind w:right="2680"/>
        <w:jc w:val="both"/>
        <w:rPr>
          <w:sz w:val="28"/>
          <w:szCs w:val="28"/>
        </w:rPr>
      </w:pPr>
    </w:p>
    <w:p w:rsidR="00621CC0" w:rsidRPr="00BC33BC" w:rsidRDefault="00621CC0" w:rsidP="00BC33BC">
      <w:pPr>
        <w:pStyle w:val="2d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В целях реализации в 202</w:t>
      </w:r>
      <w:r w:rsidR="003A3E9B" w:rsidRPr="00BC33BC">
        <w:rPr>
          <w:sz w:val="28"/>
          <w:szCs w:val="28"/>
        </w:rPr>
        <w:t>1</w:t>
      </w:r>
      <w:r w:rsidR="00BC33BC">
        <w:rPr>
          <w:sz w:val="28"/>
          <w:szCs w:val="28"/>
        </w:rPr>
        <w:t xml:space="preserve"> году решения С</w:t>
      </w:r>
      <w:r w:rsidRPr="00BC33BC">
        <w:rPr>
          <w:sz w:val="28"/>
          <w:szCs w:val="28"/>
        </w:rPr>
        <w:t xml:space="preserve">овета депутатов от </w:t>
      </w:r>
      <w:r w:rsidR="003A3E9B" w:rsidRPr="00BC33BC">
        <w:rPr>
          <w:sz w:val="28"/>
          <w:szCs w:val="28"/>
        </w:rPr>
        <w:t>23</w:t>
      </w:r>
      <w:r w:rsidRPr="00BC33BC">
        <w:rPr>
          <w:sz w:val="28"/>
          <w:szCs w:val="28"/>
        </w:rPr>
        <w:t>.12.20</w:t>
      </w:r>
      <w:r w:rsidR="003A3E9B" w:rsidRPr="00BC33BC">
        <w:rPr>
          <w:sz w:val="28"/>
          <w:szCs w:val="28"/>
        </w:rPr>
        <w:t>20</w:t>
      </w:r>
      <w:r w:rsidRPr="00BC33BC">
        <w:rPr>
          <w:sz w:val="28"/>
          <w:szCs w:val="28"/>
        </w:rPr>
        <w:t xml:space="preserve"> № </w:t>
      </w:r>
      <w:r w:rsidR="003A3E9B" w:rsidRPr="00BC33BC">
        <w:rPr>
          <w:sz w:val="28"/>
          <w:szCs w:val="28"/>
        </w:rPr>
        <w:t>116</w:t>
      </w:r>
      <w:r w:rsidRPr="00BC33BC">
        <w:rPr>
          <w:sz w:val="28"/>
          <w:szCs w:val="28"/>
        </w:rPr>
        <w:t xml:space="preserve">  «О бюджете муниципального образования Ломоносовский муниципальный район Ленинградской области на 202</w:t>
      </w:r>
      <w:r w:rsidR="003A3E9B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 и плановый период 202</w:t>
      </w:r>
      <w:r w:rsidR="003A3E9B" w:rsidRPr="00BC33BC">
        <w:rPr>
          <w:sz w:val="28"/>
          <w:szCs w:val="28"/>
        </w:rPr>
        <w:t>2</w:t>
      </w:r>
      <w:r w:rsidRPr="00BC33BC">
        <w:rPr>
          <w:sz w:val="28"/>
          <w:szCs w:val="28"/>
        </w:rPr>
        <w:t xml:space="preserve"> и 202</w:t>
      </w:r>
      <w:r w:rsidR="003A3E9B" w:rsidRPr="00BC33BC">
        <w:rPr>
          <w:sz w:val="28"/>
          <w:szCs w:val="28"/>
        </w:rPr>
        <w:t>3</w:t>
      </w:r>
      <w:r w:rsidRPr="00BC33BC">
        <w:rPr>
          <w:sz w:val="28"/>
          <w:szCs w:val="28"/>
        </w:rPr>
        <w:t xml:space="preserve"> годов</w:t>
      </w:r>
      <w:r w:rsidR="003A3E9B" w:rsidRPr="00BC33BC">
        <w:rPr>
          <w:sz w:val="28"/>
          <w:szCs w:val="28"/>
        </w:rPr>
        <w:t xml:space="preserve"> во втором (окончательном) чтении</w:t>
      </w:r>
      <w:r w:rsidRPr="00BC33BC">
        <w:rPr>
          <w:sz w:val="28"/>
          <w:szCs w:val="28"/>
        </w:rPr>
        <w:t>», администрация муниципального образования Ломоносовский муниципальный район Ленинградской области</w:t>
      </w:r>
    </w:p>
    <w:p w:rsidR="00621CC0" w:rsidRPr="00BC33BC" w:rsidRDefault="00621CC0" w:rsidP="00605187">
      <w:pPr>
        <w:pStyle w:val="2d"/>
        <w:shd w:val="clear" w:color="auto" w:fill="auto"/>
        <w:spacing w:before="0" w:after="120" w:line="240" w:lineRule="auto"/>
        <w:ind w:firstLine="760"/>
        <w:rPr>
          <w:sz w:val="28"/>
          <w:szCs w:val="28"/>
        </w:rPr>
      </w:pPr>
      <w:proofErr w:type="spellStart"/>
      <w:proofErr w:type="gramStart"/>
      <w:r w:rsidRPr="00BC33BC">
        <w:rPr>
          <w:rStyle w:val="2b"/>
          <w:sz w:val="28"/>
          <w:szCs w:val="28"/>
        </w:rPr>
        <w:t>п</w:t>
      </w:r>
      <w:proofErr w:type="spellEnd"/>
      <w:proofErr w:type="gramEnd"/>
      <w:r w:rsidRPr="00BC33BC">
        <w:rPr>
          <w:rStyle w:val="2b"/>
          <w:sz w:val="28"/>
          <w:szCs w:val="28"/>
        </w:rPr>
        <w:t xml:space="preserve"> о с т а </w:t>
      </w:r>
      <w:proofErr w:type="spellStart"/>
      <w:r w:rsidRPr="00BC33BC">
        <w:rPr>
          <w:rStyle w:val="2b"/>
          <w:sz w:val="28"/>
          <w:szCs w:val="28"/>
        </w:rPr>
        <w:t>н</w:t>
      </w:r>
      <w:proofErr w:type="spellEnd"/>
      <w:r w:rsidRPr="00BC33BC">
        <w:rPr>
          <w:rStyle w:val="2b"/>
          <w:sz w:val="28"/>
          <w:szCs w:val="28"/>
        </w:rPr>
        <w:t xml:space="preserve"> о в л я е т:</w:t>
      </w:r>
    </w:p>
    <w:p w:rsidR="00621CC0" w:rsidRPr="00BC33BC" w:rsidRDefault="00621CC0" w:rsidP="00605187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12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Принять к исполнению бюджет муниципального образования  Ломоносовский муниципальный район Ленинградской области на 202</w:t>
      </w:r>
      <w:r w:rsidR="003A3E9B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 и на плановый период 202</w:t>
      </w:r>
      <w:r w:rsidR="003A3E9B" w:rsidRPr="00BC33BC">
        <w:rPr>
          <w:sz w:val="28"/>
          <w:szCs w:val="28"/>
        </w:rPr>
        <w:t>2</w:t>
      </w:r>
      <w:r w:rsidRPr="00BC33BC">
        <w:rPr>
          <w:sz w:val="28"/>
          <w:szCs w:val="28"/>
        </w:rPr>
        <w:t xml:space="preserve"> и 202</w:t>
      </w:r>
      <w:r w:rsidR="003A3E9B" w:rsidRPr="00BC33BC">
        <w:rPr>
          <w:sz w:val="28"/>
          <w:szCs w:val="28"/>
        </w:rPr>
        <w:t>3</w:t>
      </w:r>
      <w:r w:rsidRPr="00BC33BC">
        <w:rPr>
          <w:sz w:val="28"/>
          <w:szCs w:val="28"/>
        </w:rPr>
        <w:t xml:space="preserve"> годов (далее - местный бюджет).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048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p w:rsidR="00621CC0" w:rsidRPr="00BC33BC" w:rsidRDefault="00621CC0" w:rsidP="00E4543C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Установить, что исполнение местного бюджета осуществляется в соответствии со сводной бюджетной росписью на 202</w:t>
      </w:r>
      <w:r w:rsidR="003A3E9B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>-202</w:t>
      </w:r>
      <w:r w:rsidR="003A3E9B" w:rsidRPr="00BC33BC">
        <w:rPr>
          <w:sz w:val="28"/>
          <w:szCs w:val="28"/>
        </w:rPr>
        <w:t>3</w:t>
      </w:r>
      <w:r w:rsidRPr="00BC33BC">
        <w:rPr>
          <w:sz w:val="28"/>
          <w:szCs w:val="28"/>
        </w:rPr>
        <w:t xml:space="preserve"> годы и кассовым планом на текущий финансовый год.</w:t>
      </w:r>
    </w:p>
    <w:p w:rsidR="00621CC0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Средства, полученные от приносящей доход деятельности муниципальными казёнными учреждениями, зачисляются в полном объёме в доход местного бюджета. Средства, полученные от приносящей доход деятельности муниципальными бюджетными и автономными учреждениями, не подлежат отражению в доходах местного бюджета, но учитываются на лицевых счетах муниципальных бюджетных и автономных учреждений, открываемых в комитете финансов администрации муниципального образования  Ломоносовский муниципальный район Ленинградской области (далее - комитет финансов), либо на расчётных счетах муниципальных автономных учреждений в кредитных учреждениях и расходуются муниципальными учреждениями в соответствии с утвержденными планами финансово-хозяйственной деятельности.</w:t>
      </w:r>
    </w:p>
    <w:p w:rsidR="00605187" w:rsidRDefault="00605187" w:rsidP="00605187">
      <w:pPr>
        <w:pStyle w:val="2d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</w:p>
    <w:p w:rsidR="00605187" w:rsidRDefault="00605187" w:rsidP="00605187">
      <w:pPr>
        <w:pStyle w:val="2d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</w:p>
    <w:p w:rsidR="00605187" w:rsidRPr="00BC33BC" w:rsidRDefault="00605187" w:rsidP="00605187">
      <w:pPr>
        <w:pStyle w:val="2d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</w:p>
    <w:p w:rsidR="006E305F" w:rsidRPr="00605187" w:rsidRDefault="00621CC0" w:rsidP="006E305F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lastRenderedPageBreak/>
        <w:t>Составление и ведение кассового плана осуществляется в соответствии с порядком, установленным комитетом финансов.</w:t>
      </w:r>
    </w:p>
    <w:p w:rsidR="00BC33BC" w:rsidRPr="00605187" w:rsidRDefault="00621CC0" w:rsidP="00BC33B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Все операции по кассовым поступлениям в местный бюджет и кассовым выплатам из бюджета на едином счете бюджета проводятся и учитываются Управлением Федерального казначейства по Ленинградской области.</w:t>
      </w:r>
    </w:p>
    <w:p w:rsidR="00621CC0" w:rsidRPr="00BC33BC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финансов, если иное не установлено федеральным законодательством и (или) областным законодательством, нормативными правовыми актами муниципального образования Ломоносовский муниципальный район Ленинградской области.</w:t>
      </w:r>
    </w:p>
    <w:p w:rsidR="00621CC0" w:rsidRPr="00BC33BC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Финансовое обеспечение расходов местного бюджета осуществляется в соответствии с порядком, установленным комитетом финансов.</w:t>
      </w:r>
    </w:p>
    <w:p w:rsidR="00621CC0" w:rsidRPr="00BC33BC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Финансовое обеспечение расходов муниципальных бюджетных учреждений муниципального образования  Ломоносовский муниципальный район Ленинградской области в условиях кассового обслуживания операций муниципальных</w:t>
      </w:r>
      <w:r w:rsidRPr="00BC33BC">
        <w:rPr>
          <w:sz w:val="28"/>
          <w:szCs w:val="28"/>
        </w:rPr>
        <w:tab/>
        <w:t>бюджетных учреждений муниципального образования  Ломоносовский муниципальный район Ленинградской области  осуществляется путём перечисления денежных средств на лицевые счета, открытые в комитете финансов.</w:t>
      </w:r>
    </w:p>
    <w:p w:rsidR="00621CC0" w:rsidRPr="006E305F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Финансовое обеспечение расходов муниципальных автономных учреждений</w:t>
      </w:r>
      <w:r w:rsidR="006E305F">
        <w:rPr>
          <w:sz w:val="28"/>
          <w:szCs w:val="28"/>
        </w:rPr>
        <w:t xml:space="preserve"> </w:t>
      </w:r>
      <w:r w:rsidRPr="006E305F">
        <w:rPr>
          <w:sz w:val="28"/>
          <w:szCs w:val="28"/>
        </w:rPr>
        <w:t>муниципального образования  Ломоносовский муниципальный район Ленинградской области в условиях кассового обслуживания операций муниципальных автономных учреждений муниципального образования  Ломоносовский муниципальный район Ленинградской области осуществляется путём перечисления денежных средств на лицевые счета, открытые в комитете финансов и на расчётные счета в кредитных организациях.</w:t>
      </w:r>
    </w:p>
    <w:p w:rsidR="00621CC0" w:rsidRPr="00BC33BC" w:rsidRDefault="00621CC0" w:rsidP="00E4543C">
      <w:pPr>
        <w:pStyle w:val="2d"/>
        <w:numPr>
          <w:ilvl w:val="1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В соответствии с порядками, установленными комитетом финансов, осуществляются:</w:t>
      </w:r>
    </w:p>
    <w:p w:rsidR="00621CC0" w:rsidRPr="00BC33BC" w:rsidRDefault="00621CC0" w:rsidP="00BC33BC">
      <w:pPr>
        <w:pStyle w:val="2d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соглашением;</w:t>
      </w:r>
    </w:p>
    <w:p w:rsidR="00621CC0" w:rsidRPr="00BC33BC" w:rsidRDefault="00621CC0" w:rsidP="00BC33BC">
      <w:pPr>
        <w:pStyle w:val="2d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финансовое обеспечение расходов местного бюджета;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санкционирование </w:t>
      </w:r>
      <w:proofErr w:type="gramStart"/>
      <w:r w:rsidRPr="00BC33BC">
        <w:rPr>
          <w:sz w:val="28"/>
          <w:szCs w:val="28"/>
        </w:rPr>
        <w:t>оплаты денежных обязательств получателей  средств местного бюджета</w:t>
      </w:r>
      <w:proofErr w:type="gramEnd"/>
      <w:r w:rsidRPr="00BC33BC">
        <w:rPr>
          <w:sz w:val="28"/>
          <w:szCs w:val="28"/>
        </w:rPr>
        <w:t xml:space="preserve"> и администраторов источников финансирования дефицита  местного бюджета;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области, источником финансового обеспечения которых являются субсидии на выполнение муниципальных за</w:t>
      </w:r>
      <w:r w:rsidR="006E305F">
        <w:rPr>
          <w:sz w:val="28"/>
          <w:szCs w:val="28"/>
        </w:rPr>
        <w:t xml:space="preserve">даний, субсидий на иные цели, </w:t>
      </w:r>
      <w:r w:rsidRPr="00BC33BC">
        <w:rPr>
          <w:sz w:val="28"/>
          <w:szCs w:val="28"/>
        </w:rPr>
        <w:t>бюджетные инвестиции и гранты;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завершение операций по исполнению местного бюджета.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40" w:lineRule="auto"/>
        <w:ind w:firstLine="600"/>
        <w:jc w:val="both"/>
        <w:rPr>
          <w:sz w:val="28"/>
          <w:szCs w:val="28"/>
        </w:rPr>
      </w:pPr>
    </w:p>
    <w:p w:rsidR="00621CC0" w:rsidRPr="00586472" w:rsidRDefault="00621CC0" w:rsidP="00586472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86472">
        <w:rPr>
          <w:sz w:val="28"/>
          <w:szCs w:val="28"/>
        </w:rPr>
        <w:t>Главным администраторам доходов местного бюджета в целях обеспечения полноты поступлений доходов в местный бюджет:</w:t>
      </w:r>
    </w:p>
    <w:p w:rsidR="00621CC0" w:rsidRPr="00BC33BC" w:rsidRDefault="00621CC0" w:rsidP="00586472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Принять меры по обеспечению поступления </w:t>
      </w:r>
      <w:proofErr w:type="spellStart"/>
      <w:r w:rsidRPr="00BC33BC">
        <w:rPr>
          <w:sz w:val="28"/>
          <w:szCs w:val="28"/>
        </w:rPr>
        <w:t>администрируемых</w:t>
      </w:r>
      <w:proofErr w:type="spellEnd"/>
      <w:r w:rsidRPr="00BC33BC">
        <w:rPr>
          <w:sz w:val="28"/>
          <w:szCs w:val="28"/>
        </w:rPr>
        <w:t xml:space="preserve"> налоговых и неналоговых доходов в местный бюджет в соответствии с показателями, прогнозируемыми в кассовом плане по доходам, формируемом комитетом финансов на основании данных, представляемых главными администраторами доходов. Принять меры по сокращению задолженности по  уплате налоговых и неналоговых доходов, а также осуществлению мероприятий, препятствующих ее возникновению.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Представлять в комитет финансов до 15-го числа месяца, следующего за отчетным кварталом, аналитические материалы по исполнению местного бюджета по </w:t>
      </w:r>
      <w:proofErr w:type="spellStart"/>
      <w:r w:rsidRPr="00BC33BC">
        <w:rPr>
          <w:sz w:val="28"/>
          <w:szCs w:val="28"/>
        </w:rPr>
        <w:t>администрируемым</w:t>
      </w:r>
      <w:proofErr w:type="spellEnd"/>
      <w:r w:rsidRPr="00BC33BC">
        <w:rPr>
          <w:sz w:val="28"/>
          <w:szCs w:val="28"/>
        </w:rPr>
        <w:t xml:space="preserve"> доходам (с указанием причин отклонений от плановых показателей).</w:t>
      </w:r>
    </w:p>
    <w:p w:rsidR="00621CC0" w:rsidRPr="00BC33BC" w:rsidRDefault="00621CC0" w:rsidP="00586472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Обеспечить опе</w:t>
      </w:r>
      <w:r w:rsidR="00560312">
        <w:rPr>
          <w:sz w:val="28"/>
          <w:szCs w:val="28"/>
        </w:rPr>
        <w:t>ративное осуществление</w:t>
      </w:r>
      <w:r w:rsidRPr="00BC33BC">
        <w:rPr>
          <w:sz w:val="28"/>
          <w:szCs w:val="28"/>
        </w:rPr>
        <w:t xml:space="preserve"> мероприятий </w:t>
      </w:r>
      <w:proofErr w:type="gramStart"/>
      <w:r w:rsidRPr="00BC33BC">
        <w:rPr>
          <w:sz w:val="28"/>
          <w:szCs w:val="28"/>
        </w:rPr>
        <w:t>по</w:t>
      </w:r>
      <w:proofErr w:type="gramEnd"/>
      <w:r w:rsidRPr="00BC33BC">
        <w:rPr>
          <w:sz w:val="28"/>
          <w:szCs w:val="28"/>
        </w:rPr>
        <w:t xml:space="preserve">: 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 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 взысканию задолженности по платежам в местный бюджет, пеней и штрафов;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709"/>
          <w:tab w:val="left" w:pos="1224"/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224"/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 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платежей.</w:t>
      </w:r>
    </w:p>
    <w:p w:rsidR="00621CC0" w:rsidRPr="00560312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Обеспечить представление в Управление Федерального казначейства по Ленинградской области реестра </w:t>
      </w:r>
      <w:proofErr w:type="spellStart"/>
      <w:r w:rsidRPr="00BC33BC">
        <w:rPr>
          <w:sz w:val="28"/>
          <w:szCs w:val="28"/>
        </w:rPr>
        <w:t>администрируемых</w:t>
      </w:r>
      <w:proofErr w:type="spellEnd"/>
      <w:r w:rsidRPr="00BC33BC">
        <w:rPr>
          <w:sz w:val="28"/>
          <w:szCs w:val="28"/>
        </w:rPr>
        <w:t xml:space="preserve"> доходов не позднее пяти рабочих дней со дня их утверждения в порядке, установленном нормативными правовыми актами </w:t>
      </w:r>
      <w:r w:rsidR="00560312">
        <w:rPr>
          <w:sz w:val="28"/>
          <w:szCs w:val="28"/>
        </w:rPr>
        <w:t xml:space="preserve">главных администраторов доходов. </w:t>
      </w:r>
      <w:r w:rsidRPr="00BC33BC">
        <w:rPr>
          <w:sz w:val="28"/>
          <w:szCs w:val="28"/>
        </w:rPr>
        <w:t>Привести нормативные правовые акты главных администраторов доходов местного бюджета о наделении главных администраторов доходов полномочиями администраторов доходов местного бюджета в соответствие с решением о бюджете.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33BC">
        <w:rPr>
          <w:sz w:val="28"/>
          <w:szCs w:val="28"/>
        </w:rPr>
        <w:t xml:space="preserve">В случае изменения объема полномочий органов местного самоуправления муниципального образования Ломоносовский муниципальный район Ленинградской области и (или) состава </w:t>
      </w:r>
      <w:proofErr w:type="spellStart"/>
      <w:r w:rsidRPr="00BC33BC">
        <w:rPr>
          <w:sz w:val="28"/>
          <w:szCs w:val="28"/>
        </w:rPr>
        <w:t>администрируемых</w:t>
      </w:r>
      <w:proofErr w:type="spellEnd"/>
      <w:r w:rsidRPr="00BC33BC">
        <w:rPr>
          <w:sz w:val="28"/>
          <w:szCs w:val="28"/>
        </w:rPr>
        <w:t xml:space="preserve"> ими доходов местного бюджета,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объем полномочий и (или) состав </w:t>
      </w:r>
      <w:proofErr w:type="spellStart"/>
      <w:r w:rsidRPr="00BC33BC">
        <w:rPr>
          <w:sz w:val="28"/>
          <w:szCs w:val="28"/>
        </w:rPr>
        <w:t>администрируемых</w:t>
      </w:r>
      <w:proofErr w:type="spellEnd"/>
      <w:r w:rsidRPr="00BC33BC">
        <w:rPr>
          <w:sz w:val="28"/>
          <w:szCs w:val="28"/>
        </w:rPr>
        <w:t xml:space="preserve"> доходов.</w:t>
      </w:r>
      <w:proofErr w:type="gramEnd"/>
    </w:p>
    <w:p w:rsidR="00621CC0" w:rsidRPr="00560312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Обеспечить представление в комитет финансов сведений для составления и ведения кассового плана на текущий финансовый год с поквартальным распределением.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191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621CC0" w:rsidRPr="00AE51A9" w:rsidRDefault="00621CC0" w:rsidP="00AE51A9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51A9">
        <w:rPr>
          <w:sz w:val="28"/>
          <w:szCs w:val="28"/>
        </w:rPr>
        <w:t>Главным распорядителям средств местного бюджета: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До 15 апреля 202</w:t>
      </w:r>
      <w:r w:rsidR="006130B2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года обеспечить принятие правовых актов, </w:t>
      </w:r>
      <w:r w:rsidRPr="00BC33BC">
        <w:rPr>
          <w:sz w:val="28"/>
          <w:szCs w:val="28"/>
        </w:rPr>
        <w:lastRenderedPageBreak/>
        <w:t xml:space="preserve">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 </w:t>
      </w:r>
      <w:proofErr w:type="gramStart"/>
      <w:r w:rsidRPr="00BC33BC">
        <w:rPr>
          <w:sz w:val="28"/>
          <w:szCs w:val="28"/>
        </w:rPr>
        <w:t>Представить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при условии заключения договора (соглашения) о предоставлении субсидий между главным распорядителем бюджетных средств и получателем субсидий в соответствии с типовой формой, утвержденной приказом комитета финансов от 05 апреля 2017 года № 4 «Об утверждении типовых форм соглашений (договоров) о предоставлении из</w:t>
      </w:r>
      <w:proofErr w:type="gramEnd"/>
      <w:r w:rsidRPr="00BC33BC">
        <w:rPr>
          <w:sz w:val="28"/>
          <w:szCs w:val="28"/>
        </w:rPr>
        <w:t xml:space="preserve"> бюджета муниципального образования Ломоносовский муниципальный район Ленинградской области субсидий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proofErr w:type="gramStart"/>
      <w:r w:rsidRPr="00BC33BC">
        <w:rPr>
          <w:sz w:val="28"/>
          <w:szCs w:val="28"/>
        </w:rPr>
        <w:t>Представить субсидии муниципальным бюджетным учреждениям муниципального образования Ломоносовский муниципальный район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(выполнения работ) (далее – муниципальное задание) в соответствии с графиком к соглашению о предоставлении субсидии,  заключенному  с указанными учреждениями администрацией муниципального образования Ломоносовский муниципальный район Ленинградской области, осуществляющей функции и</w:t>
      </w:r>
      <w:proofErr w:type="gramEnd"/>
      <w:r w:rsidRPr="00BC33BC">
        <w:rPr>
          <w:sz w:val="28"/>
          <w:szCs w:val="28"/>
        </w:rPr>
        <w:t xml:space="preserve"> полномочия учредителя учреждения, если иное не установлено законодательством.</w:t>
      </w:r>
      <w:r w:rsidRPr="00BC33BC">
        <w:rPr>
          <w:sz w:val="28"/>
          <w:szCs w:val="28"/>
        </w:rPr>
        <w:tab/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224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Организовать мониторинг выполнения муниципальными бюджетными учреждениями и муниципальными автономными учреждениями муниципального образования Ломоносовский муниципальный район Ленинградской области муниципальных заданий. Результаты мониторинга представить в комитет финансов до 01 октября 202</w:t>
      </w:r>
      <w:r w:rsidR="00C334B4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года.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335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Представлять в комитет финансов копии Соглашений о порядке и условиях предоставления субсидий на выполнение муниципального задания до начала финансирования.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Обеспечить до 15 </w:t>
      </w:r>
      <w:r w:rsidR="006130B2" w:rsidRPr="00BC33BC">
        <w:rPr>
          <w:sz w:val="28"/>
          <w:szCs w:val="28"/>
        </w:rPr>
        <w:t>февраля</w:t>
      </w:r>
      <w:r w:rsidRPr="00BC33BC">
        <w:rPr>
          <w:sz w:val="28"/>
          <w:szCs w:val="28"/>
        </w:rPr>
        <w:t xml:space="preserve"> 202</w:t>
      </w:r>
      <w:r w:rsidR="006130B2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года заключение соглашений с отраслевыми комитетами Ленинградской области по получению межбюджетных трансфертов.</w:t>
      </w:r>
    </w:p>
    <w:p w:rsidR="00621CC0" w:rsidRPr="00BC33BC" w:rsidRDefault="00621CC0" w:rsidP="006E305F">
      <w:pPr>
        <w:pStyle w:val="2d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ab/>
        <w:t>Соглашения по получению межбюджетных трансфертов заключать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области.</w:t>
      </w:r>
    </w:p>
    <w:p w:rsidR="00621CC0" w:rsidRPr="00BC33BC" w:rsidRDefault="00621CC0" w:rsidP="006E305F">
      <w:pPr>
        <w:pStyle w:val="2d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</w:t>
      </w:r>
      <w:r w:rsidRPr="00BC33BC">
        <w:rPr>
          <w:sz w:val="28"/>
          <w:szCs w:val="28"/>
        </w:rPr>
        <w:tab/>
        <w:t xml:space="preserve">Соглашения по получению межбюджетных трансфертов, </w:t>
      </w:r>
      <w:proofErr w:type="spellStart"/>
      <w:r w:rsidRPr="00BC33BC">
        <w:rPr>
          <w:sz w:val="28"/>
          <w:szCs w:val="28"/>
        </w:rPr>
        <w:t>софинансируемых</w:t>
      </w:r>
      <w:proofErr w:type="spellEnd"/>
      <w:r w:rsidRPr="00BC33BC">
        <w:rPr>
          <w:sz w:val="28"/>
          <w:szCs w:val="28"/>
        </w:rPr>
        <w:t xml:space="preserve"> из федерального бюджета, заключать в государственной интегрированной информационной системе управления общественными финансами «Электронный бюджет»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Обеспечить выполнение показателей по заработной плате работников отдельных отраслей социальной сферы, определенных «майскими» Указами </w:t>
      </w:r>
      <w:r w:rsidRPr="00BC33BC">
        <w:rPr>
          <w:sz w:val="28"/>
          <w:szCs w:val="28"/>
        </w:rPr>
        <w:lastRenderedPageBreak/>
        <w:t>Президента Российской Федерации.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Не допускать увеличения фонда оплаты труда без лимитов бюджетных обязательств. </w:t>
      </w:r>
    </w:p>
    <w:p w:rsidR="00621CC0" w:rsidRPr="00BC33BC" w:rsidRDefault="00560312" w:rsidP="00AE51A9">
      <w:pPr>
        <w:pStyle w:val="2d"/>
        <w:widowControl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21CC0" w:rsidRPr="00BC33BC">
        <w:rPr>
          <w:sz w:val="28"/>
          <w:szCs w:val="28"/>
        </w:rPr>
        <w:t xml:space="preserve">правлять в комитет финансов для дальнейшего согласования с главой администрации предложения по использованию экономии, сложившейся по результатам осуществления закупок, с приложением обоснований бюджетных ассигнований и расчетов. </w:t>
      </w:r>
    </w:p>
    <w:p w:rsidR="00621CC0" w:rsidRPr="00BC33BC" w:rsidRDefault="00621CC0" w:rsidP="00AE51A9">
      <w:pPr>
        <w:pStyle w:val="ab"/>
        <w:widowControl w:val="0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3BC">
        <w:rPr>
          <w:rFonts w:ascii="Times New Roman" w:hAnsi="Times New Roman" w:cs="Times New Roman"/>
          <w:sz w:val="28"/>
          <w:szCs w:val="28"/>
        </w:rPr>
        <w:t>Обеспечить оперативное, полное и эффективное освоение средств, выделенных на реализацию переданных отдельных полномочий федеральными и областными  законами.</w:t>
      </w:r>
    </w:p>
    <w:p w:rsidR="00621CC0" w:rsidRPr="00BC33BC" w:rsidRDefault="00621CC0" w:rsidP="00AE51A9">
      <w:pPr>
        <w:pStyle w:val="ab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C">
        <w:rPr>
          <w:rFonts w:ascii="Times New Roman" w:hAnsi="Times New Roman" w:cs="Times New Roman"/>
          <w:sz w:val="28"/>
          <w:szCs w:val="28"/>
        </w:rPr>
        <w:t>Не допускать принятия бюджетных обязательств в размерах, превышающих доведенные лимиты бюджетных обязательств.</w:t>
      </w:r>
    </w:p>
    <w:p w:rsidR="00621CC0" w:rsidRPr="00BC33BC" w:rsidRDefault="00621CC0" w:rsidP="00AE51A9">
      <w:pPr>
        <w:pStyle w:val="ab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C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50077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33BC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50077A">
        <w:rPr>
          <w:rFonts w:ascii="Times New Roman" w:hAnsi="Times New Roman" w:cs="Times New Roman"/>
          <w:sz w:val="28"/>
          <w:szCs w:val="28"/>
        </w:rPr>
        <w:t xml:space="preserve"> на 2021 год, </w:t>
      </w:r>
      <w:r w:rsidRPr="00BC33BC">
        <w:rPr>
          <w:rFonts w:ascii="Times New Roman" w:hAnsi="Times New Roman" w:cs="Times New Roman"/>
          <w:sz w:val="28"/>
          <w:szCs w:val="28"/>
        </w:rPr>
        <w:t>если муниципальные контракты и иные договоры не заключены в установленном порядке до 1 декабря 202</w:t>
      </w:r>
      <w:r w:rsidR="006130B2" w:rsidRPr="00BC33BC">
        <w:rPr>
          <w:rFonts w:ascii="Times New Roman" w:hAnsi="Times New Roman" w:cs="Times New Roman"/>
          <w:sz w:val="28"/>
          <w:szCs w:val="28"/>
        </w:rPr>
        <w:t>1</w:t>
      </w:r>
      <w:r w:rsidR="0050077A">
        <w:rPr>
          <w:rFonts w:ascii="Times New Roman" w:hAnsi="Times New Roman" w:cs="Times New Roman"/>
          <w:sz w:val="28"/>
          <w:szCs w:val="28"/>
        </w:rPr>
        <w:t xml:space="preserve"> года (за исключением утвержденных изменений в бюджет в декабре 2021 года).</w:t>
      </w:r>
    </w:p>
    <w:p w:rsidR="00621CC0" w:rsidRPr="00BC33BC" w:rsidRDefault="00621CC0" w:rsidP="00AE51A9">
      <w:pPr>
        <w:pStyle w:val="ab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C">
        <w:rPr>
          <w:rFonts w:ascii="Times New Roman" w:hAnsi="Times New Roman" w:cs="Times New Roman"/>
          <w:sz w:val="28"/>
          <w:szCs w:val="28"/>
        </w:rPr>
        <w:t>Обеспечить в целях выполнения требований законодательства о размещении информации в информационных системах:</w:t>
      </w:r>
    </w:p>
    <w:p w:rsidR="00621CC0" w:rsidRPr="0050077A" w:rsidRDefault="00621CC0" w:rsidP="0050077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BC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BC33B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BC33BC">
        <w:rPr>
          <w:rFonts w:ascii="Times New Roman" w:hAnsi="Times New Roman" w:cs="Times New Roman"/>
          <w:sz w:val="28"/>
          <w:szCs w:val="28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621CC0" w:rsidRPr="00BC33BC" w:rsidRDefault="00621CC0" w:rsidP="00BC33BC">
      <w:pPr>
        <w:ind w:firstLine="567"/>
        <w:jc w:val="both"/>
        <w:rPr>
          <w:b/>
          <w:sz w:val="28"/>
          <w:szCs w:val="28"/>
        </w:rPr>
      </w:pPr>
      <w:r w:rsidRPr="00BC33BC">
        <w:rPr>
          <w:sz w:val="28"/>
          <w:szCs w:val="28"/>
        </w:rPr>
        <w:t xml:space="preserve">своевременное размещение информации о муниципальных учреждениях на официальном сайте Российской Федерации </w:t>
      </w:r>
      <w:proofErr w:type="spellStart"/>
      <w:r w:rsidRPr="00BC33BC">
        <w:rPr>
          <w:sz w:val="28"/>
          <w:szCs w:val="28"/>
        </w:rPr>
        <w:t>www.bus.gov.ru</w:t>
      </w:r>
      <w:proofErr w:type="spellEnd"/>
      <w:r w:rsidRPr="00BC33BC">
        <w:rPr>
          <w:sz w:val="28"/>
          <w:szCs w:val="28"/>
        </w:rPr>
        <w:t xml:space="preserve">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Представлять в комитет финансов до 15-го числа месяца, следующего за отчетным кварталом, аналитические материалы по исполнению бюджетных ассигнований местного бюджета, предусмотренных на реализацию муниципальных программ муниципального образования Ломоносовский муниципальный район Ленинградской области, в разрезе подпрограмм, основных мероприятий, мероприятий и </w:t>
      </w:r>
      <w:proofErr w:type="spellStart"/>
      <w:r w:rsidRPr="00BC33BC">
        <w:rPr>
          <w:sz w:val="28"/>
          <w:szCs w:val="28"/>
        </w:rPr>
        <w:t>непрограммной</w:t>
      </w:r>
      <w:proofErr w:type="spellEnd"/>
      <w:r w:rsidRPr="00BC33BC">
        <w:rPr>
          <w:sz w:val="28"/>
          <w:szCs w:val="28"/>
        </w:rPr>
        <w:t xml:space="preserve"> части местного бюджета.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621CC0" w:rsidRPr="00BC33BC" w:rsidRDefault="00621CC0" w:rsidP="006E305F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Представлять в комитет финансов в установленные им сроки сведения, необходимые для составления и ведения кассового плана на очередной финансовый год с разбивкой по кварталам.</w:t>
      </w:r>
    </w:p>
    <w:p w:rsidR="00621CC0" w:rsidRPr="00BC33BC" w:rsidRDefault="00621CC0" w:rsidP="006E305F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Принять меры по повышению качества бюджетного планирования, в том числе в целях сокращения количества изменений, вносимых в бюджет района в течение года.</w:t>
      </w:r>
    </w:p>
    <w:p w:rsidR="00621CC0" w:rsidRPr="00BC33BC" w:rsidRDefault="00621CC0" w:rsidP="006E305F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lastRenderedPageBreak/>
        <w:t>Обеспечить в течение года равномерное и эффективное освоение средств местного бюджета, в размерах, утвержденных решением о бюджете.</w:t>
      </w:r>
    </w:p>
    <w:p w:rsidR="00621CC0" w:rsidRPr="00BC33BC" w:rsidRDefault="00621CC0" w:rsidP="00D177DE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В целях снижения кредиторской и дебиторской задолженности муниципального образования Ломоносовский муниципальный район Ленинградской области ежеквартально проводить мониторинг своей дебиторской и кредиторской задолженности, а также кредиторской и дебиторской задолженности подведомственных бюджетных и автономных учреждений и предоставлять информацию в комитет финансов с приложением пояснительной записки. </w:t>
      </w:r>
    </w:p>
    <w:p w:rsidR="00621CC0" w:rsidRPr="00AE51A9" w:rsidRDefault="00621CC0" w:rsidP="00BC33BC">
      <w:pPr>
        <w:pStyle w:val="2d"/>
        <w:shd w:val="clear" w:color="auto" w:fill="auto"/>
        <w:tabs>
          <w:tab w:val="left" w:pos="1335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621CC0" w:rsidRPr="00BC33BC" w:rsidRDefault="00621CC0" w:rsidP="00AE51A9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E51A9">
        <w:rPr>
          <w:sz w:val="28"/>
          <w:szCs w:val="28"/>
        </w:rPr>
        <w:t>Ответственным исполнителям муниципальных программ</w:t>
      </w:r>
      <w:r w:rsidRPr="00BC33BC">
        <w:rPr>
          <w:b/>
          <w:sz w:val="28"/>
          <w:szCs w:val="28"/>
        </w:rPr>
        <w:t xml:space="preserve"> </w:t>
      </w:r>
      <w:r w:rsidRPr="00BC33BC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в решение Совета депутатов от </w:t>
      </w:r>
      <w:r w:rsidR="00744AB7" w:rsidRPr="00BC33BC">
        <w:rPr>
          <w:sz w:val="28"/>
          <w:szCs w:val="28"/>
        </w:rPr>
        <w:t>23</w:t>
      </w:r>
      <w:r w:rsidRPr="00BC33BC">
        <w:rPr>
          <w:sz w:val="28"/>
          <w:szCs w:val="28"/>
        </w:rPr>
        <w:t xml:space="preserve"> декабря 20</w:t>
      </w:r>
      <w:r w:rsidR="00744AB7" w:rsidRPr="00BC33BC">
        <w:rPr>
          <w:sz w:val="28"/>
          <w:szCs w:val="28"/>
        </w:rPr>
        <w:t>20</w:t>
      </w:r>
      <w:r w:rsidR="00BC33BC">
        <w:rPr>
          <w:sz w:val="28"/>
          <w:szCs w:val="28"/>
        </w:rPr>
        <w:t xml:space="preserve"> года № 116</w:t>
      </w:r>
      <w:r w:rsidRPr="00BC33BC">
        <w:rPr>
          <w:sz w:val="28"/>
          <w:szCs w:val="28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744AB7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 и на плановый период 202</w:t>
      </w:r>
      <w:r w:rsidR="00744AB7" w:rsidRPr="00BC33BC">
        <w:rPr>
          <w:sz w:val="28"/>
          <w:szCs w:val="28"/>
        </w:rPr>
        <w:t>2</w:t>
      </w:r>
      <w:r w:rsidRPr="00BC33BC">
        <w:rPr>
          <w:sz w:val="28"/>
          <w:szCs w:val="28"/>
        </w:rPr>
        <w:t xml:space="preserve"> и 202</w:t>
      </w:r>
      <w:r w:rsidR="00744AB7" w:rsidRPr="00BC33BC">
        <w:rPr>
          <w:sz w:val="28"/>
          <w:szCs w:val="28"/>
        </w:rPr>
        <w:t>3</w:t>
      </w:r>
      <w:r w:rsidRPr="00BC33BC">
        <w:rPr>
          <w:sz w:val="28"/>
          <w:szCs w:val="28"/>
        </w:rPr>
        <w:t xml:space="preserve"> годов</w:t>
      </w:r>
      <w:r w:rsidR="00744AB7" w:rsidRPr="00BC33BC">
        <w:rPr>
          <w:sz w:val="28"/>
          <w:szCs w:val="28"/>
        </w:rPr>
        <w:t xml:space="preserve"> во втором (окончательном) чтении</w:t>
      </w:r>
      <w:r w:rsidRPr="00BC33BC">
        <w:rPr>
          <w:sz w:val="28"/>
          <w:szCs w:val="28"/>
        </w:rPr>
        <w:t>» не позднее</w:t>
      </w:r>
      <w:proofErr w:type="gramEnd"/>
      <w:r w:rsidRPr="00BC33BC">
        <w:rPr>
          <w:sz w:val="28"/>
          <w:szCs w:val="28"/>
        </w:rPr>
        <w:t xml:space="preserve"> трех месяцев со дня вступления его силу.</w:t>
      </w:r>
    </w:p>
    <w:p w:rsidR="00621CC0" w:rsidRPr="00BC33BC" w:rsidRDefault="00621CC0" w:rsidP="006E305F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Обеспечить </w:t>
      </w:r>
      <w:proofErr w:type="gramStart"/>
      <w:r w:rsidRPr="00BC33BC">
        <w:rPr>
          <w:sz w:val="28"/>
          <w:szCs w:val="28"/>
        </w:rPr>
        <w:t>контроль за</w:t>
      </w:r>
      <w:proofErr w:type="gramEnd"/>
      <w:r w:rsidRPr="00BC33BC">
        <w:rPr>
          <w:sz w:val="28"/>
          <w:szCs w:val="28"/>
        </w:rPr>
        <w:t xml:space="preserve"> реализацией муниципальных программ муниципального образования Ломоносовский муниципальный район Ленинградской области в целях повышения ответственности за результаты использования средств местного бюджета.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336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621CC0" w:rsidRPr="00BC33BC" w:rsidRDefault="00621CC0" w:rsidP="00AE51A9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b/>
          <w:sz w:val="28"/>
          <w:szCs w:val="28"/>
        </w:rPr>
        <w:t>Муниципальным заказчикам</w:t>
      </w:r>
      <w:r w:rsidRPr="00BC33BC">
        <w:rPr>
          <w:sz w:val="28"/>
          <w:szCs w:val="28"/>
        </w:rPr>
        <w:t>: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При разработке проектов муниципальных контрактов на поставку товаров, выполнение работ, оказание услуг предусматривать обязательство исполнителя по обеспечению исполнения условий контракта (договора).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870"/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Установить,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 местного бюджета на 202</w:t>
      </w:r>
      <w:r w:rsidR="00744AB7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год,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BC33BC">
        <w:rPr>
          <w:sz w:val="28"/>
          <w:szCs w:val="28"/>
        </w:rPr>
        <w:t>пределах</w:t>
      </w:r>
      <w:proofErr w:type="gramEnd"/>
      <w:r w:rsidRPr="00BC33BC">
        <w:rPr>
          <w:sz w:val="28"/>
          <w:szCs w:val="28"/>
        </w:rPr>
        <w:t xml:space="preserve"> доведенных до получателя бюджетных ассигнований.</w:t>
      </w:r>
    </w:p>
    <w:p w:rsidR="00621CC0" w:rsidRPr="00BC33BC" w:rsidRDefault="00621CC0" w:rsidP="00BC33BC">
      <w:pPr>
        <w:pStyle w:val="2d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бюджета на текущий финансовый год.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Ленинградской области, и финансовое обеспечение которых осуществляется без </w:t>
      </w:r>
      <w:proofErr w:type="spellStart"/>
      <w:r w:rsidRPr="00BC33BC">
        <w:rPr>
          <w:sz w:val="28"/>
          <w:szCs w:val="28"/>
        </w:rPr>
        <w:t>софинансирования</w:t>
      </w:r>
      <w:proofErr w:type="spellEnd"/>
      <w:r w:rsidRPr="00BC33BC">
        <w:rPr>
          <w:sz w:val="28"/>
          <w:szCs w:val="28"/>
        </w:rPr>
        <w:t xml:space="preserve"> из федерального бюджета, условие о выплате авансовых платежей не предусматривается.</w:t>
      </w:r>
    </w:p>
    <w:p w:rsidR="00621CC0" w:rsidRPr="00F72DE4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33BC">
        <w:rPr>
          <w:sz w:val="28"/>
          <w:szCs w:val="28"/>
        </w:rPr>
        <w:t>При заключении договоров (муниципальных контрактов) на выполнение работ по объектам капитального строи</w:t>
      </w:r>
      <w:r w:rsidR="0050077A">
        <w:rPr>
          <w:sz w:val="28"/>
          <w:szCs w:val="28"/>
        </w:rPr>
        <w:t xml:space="preserve">тельства, включенным в </w:t>
      </w:r>
      <w:r w:rsidR="0050077A">
        <w:rPr>
          <w:sz w:val="28"/>
          <w:szCs w:val="28"/>
        </w:rPr>
        <w:lastRenderedPageBreak/>
        <w:t>приложение №8</w:t>
      </w:r>
      <w:r w:rsidRPr="00BC33BC">
        <w:rPr>
          <w:sz w:val="28"/>
          <w:szCs w:val="28"/>
        </w:rPr>
        <w:t xml:space="preserve"> «Бюджетные инвестиции в объекты капитального строительства собственности муниципального образования Ломоносовский муниципальный район Ленинградской области</w:t>
      </w:r>
      <w:r w:rsidR="00F72DE4">
        <w:rPr>
          <w:sz w:val="28"/>
          <w:szCs w:val="28"/>
        </w:rPr>
        <w:t>,</w:t>
      </w:r>
      <w:r w:rsidRPr="00BC33BC">
        <w:rPr>
          <w:sz w:val="28"/>
          <w:szCs w:val="28"/>
        </w:rPr>
        <w:t xml:space="preserve"> финансовое обеспечение которых осуществляется </w:t>
      </w:r>
      <w:r w:rsidR="00F72DE4">
        <w:rPr>
          <w:sz w:val="28"/>
          <w:szCs w:val="28"/>
        </w:rPr>
        <w:t xml:space="preserve">за счет средств муниципального образования Ломоносовский муниципальный район Ленинградской области, на 2021 год и плановый период 2022 и 2023 годов» </w:t>
      </w:r>
      <w:r w:rsidR="00F72DE4" w:rsidRPr="00BC33BC">
        <w:rPr>
          <w:sz w:val="28"/>
          <w:szCs w:val="28"/>
        </w:rPr>
        <w:t>и финансовое обеспечение которых осуществляется без</w:t>
      </w:r>
      <w:proofErr w:type="gramEnd"/>
      <w:r w:rsidR="00F72DE4" w:rsidRPr="00BC33BC">
        <w:rPr>
          <w:sz w:val="28"/>
          <w:szCs w:val="28"/>
        </w:rPr>
        <w:t xml:space="preserve"> </w:t>
      </w:r>
      <w:proofErr w:type="spellStart"/>
      <w:r w:rsidR="00F72DE4" w:rsidRPr="00BC33BC">
        <w:rPr>
          <w:sz w:val="28"/>
          <w:szCs w:val="28"/>
        </w:rPr>
        <w:t>софинансирования</w:t>
      </w:r>
      <w:proofErr w:type="spellEnd"/>
      <w:r w:rsidR="00F72DE4" w:rsidRPr="00BC33BC">
        <w:rPr>
          <w:sz w:val="28"/>
          <w:szCs w:val="28"/>
        </w:rPr>
        <w:t xml:space="preserve"> из федерального бюджета, условие о выплате авансовы</w:t>
      </w:r>
      <w:r w:rsidR="00F72DE4">
        <w:rPr>
          <w:sz w:val="28"/>
          <w:szCs w:val="28"/>
        </w:rPr>
        <w:t>х платежей не предусматривается</w:t>
      </w:r>
      <w:r w:rsidRPr="00F72DE4">
        <w:rPr>
          <w:sz w:val="28"/>
          <w:szCs w:val="28"/>
        </w:rPr>
        <w:t>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По иным заключаемым договорам (муниципальным контрактам) о поставке товаров, выполнении работ, оказании услуг получатели бюджетных сре</w:t>
      </w:r>
      <w:proofErr w:type="gramStart"/>
      <w:r w:rsidRPr="00BC33BC">
        <w:rPr>
          <w:sz w:val="28"/>
          <w:szCs w:val="28"/>
        </w:rPr>
        <w:t>дств впр</w:t>
      </w:r>
      <w:proofErr w:type="gramEnd"/>
      <w:r w:rsidRPr="00BC33BC">
        <w:rPr>
          <w:sz w:val="28"/>
          <w:szCs w:val="28"/>
        </w:rPr>
        <w:t>аве предусматривать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621CC0" w:rsidRPr="00BC33BC" w:rsidRDefault="00D177DE" w:rsidP="00D177DE">
      <w:pPr>
        <w:pStyle w:val="2d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21CC0" w:rsidRPr="00BC33BC">
        <w:rPr>
          <w:sz w:val="28"/>
          <w:szCs w:val="28"/>
        </w:rPr>
        <w:t>а) до 100 процентов суммы договора (муниципального) контракта, но не более доведенных лимитов бюджетных обязательств по соответствующему коду бюджетной классификации Российской Федерации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 экспертизы проектной документации и</w:t>
      </w:r>
      <w:proofErr w:type="gramEnd"/>
      <w:r w:rsidR="00621CC0" w:rsidRPr="00BC33BC">
        <w:rPr>
          <w:sz w:val="28"/>
          <w:szCs w:val="28"/>
        </w:rPr>
        <w:t xml:space="preserve">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</w:t>
      </w:r>
      <w:proofErr w:type="gramStart"/>
      <w:r w:rsidR="00621CC0" w:rsidRPr="00BC33BC">
        <w:rPr>
          <w:sz w:val="28"/>
          <w:szCs w:val="28"/>
        </w:rPr>
        <w:t>а-</w:t>
      </w:r>
      <w:proofErr w:type="gramEnd"/>
      <w:r w:rsidR="00621CC0" w:rsidRPr="00BC33BC">
        <w:rPr>
          <w:sz w:val="28"/>
          <w:szCs w:val="28"/>
        </w:rPr>
        <w:t xml:space="preserve"> и железнодорожных билетов, по договорам обязательного страхования гражданской ответственности владельцев транспортных средств.</w:t>
      </w:r>
    </w:p>
    <w:p w:rsidR="00621CC0" w:rsidRPr="00BC33BC" w:rsidRDefault="00D177DE" w:rsidP="00D177DE">
      <w:pPr>
        <w:pStyle w:val="2d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1CC0" w:rsidRPr="00BC33BC">
        <w:rPr>
          <w:sz w:val="28"/>
          <w:szCs w:val="28"/>
        </w:rPr>
        <w:t xml:space="preserve">б) до </w:t>
      </w:r>
      <w:r w:rsidR="00F72DE4">
        <w:rPr>
          <w:sz w:val="28"/>
          <w:szCs w:val="28"/>
        </w:rPr>
        <w:t>3</w:t>
      </w:r>
      <w:r w:rsidR="00744AB7" w:rsidRPr="00BC33BC">
        <w:rPr>
          <w:sz w:val="28"/>
          <w:szCs w:val="28"/>
        </w:rPr>
        <w:t>0</w:t>
      </w:r>
      <w:r w:rsidR="00621CC0" w:rsidRPr="00BC33BC">
        <w:rPr>
          <w:sz w:val="28"/>
          <w:szCs w:val="28"/>
        </w:rPr>
        <w:t xml:space="preserve"> процентов суммы договора (муниципального контракта) на выполнение работ по объектам капитального строительства, включенным в адресную инвестиционную программу муниципального образования Ломоносовский муниципальный район Ленинградской области и </w:t>
      </w:r>
      <w:proofErr w:type="spellStart"/>
      <w:r w:rsidR="00621CC0" w:rsidRPr="00BC33BC">
        <w:rPr>
          <w:sz w:val="28"/>
          <w:szCs w:val="28"/>
        </w:rPr>
        <w:t>софинансирование</w:t>
      </w:r>
      <w:proofErr w:type="spellEnd"/>
      <w:r w:rsidR="00621CC0" w:rsidRPr="00BC33BC">
        <w:rPr>
          <w:sz w:val="28"/>
          <w:szCs w:val="28"/>
        </w:rPr>
        <w:t xml:space="preserve"> которых осуществляется за счет средств федерального бюджета, при соблюдении следующих условий:</w:t>
      </w:r>
    </w:p>
    <w:p w:rsidR="00621CC0" w:rsidRPr="00BC33BC" w:rsidRDefault="00621CC0" w:rsidP="00D177DE">
      <w:pPr>
        <w:pStyle w:val="2d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ab/>
        <w:t>сумма авансового платежа не превышает 30 процентов лимитов бюджетных обязательств, доведенных в установленном порядке на соответствующий финансовый год;</w:t>
      </w:r>
    </w:p>
    <w:p w:rsidR="00621CC0" w:rsidRPr="00BC33BC" w:rsidRDefault="00621CC0" w:rsidP="00D177DE">
      <w:pPr>
        <w:pStyle w:val="2d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ab/>
      </w:r>
      <w:proofErr w:type="gramStart"/>
      <w:r w:rsidRPr="00BC33BC">
        <w:rPr>
          <w:sz w:val="28"/>
          <w:szCs w:val="28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средств, и общей суммой ранее выплаченного аванса платежа (в случае если договор (муниципальный контракт) не содержит этапы его исполнения либо</w:t>
      </w:r>
      <w:proofErr w:type="gramEnd"/>
      <w:r w:rsidRPr="00BC33BC">
        <w:rPr>
          <w:sz w:val="28"/>
          <w:szCs w:val="28"/>
        </w:rPr>
        <w:t xml:space="preserve">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</w:t>
      </w:r>
      <w:r w:rsidRPr="00BC33BC">
        <w:rPr>
          <w:sz w:val="28"/>
          <w:szCs w:val="28"/>
        </w:rPr>
        <w:lastRenderedPageBreak/>
        <w:t xml:space="preserve">(муниципальный контракт) содержит этапы его исполнения, </w:t>
      </w:r>
      <w:proofErr w:type="gramStart"/>
      <w:r w:rsidRPr="00BC33BC">
        <w:rPr>
          <w:sz w:val="28"/>
          <w:szCs w:val="28"/>
        </w:rPr>
        <w:t>сроки</w:t>
      </w:r>
      <w:proofErr w:type="gramEnd"/>
      <w:r w:rsidRPr="00BC33BC">
        <w:rPr>
          <w:sz w:val="28"/>
          <w:szCs w:val="28"/>
        </w:rPr>
        <w:t xml:space="preserve"> выполнения которых полностью или частично совпадают);</w:t>
      </w:r>
    </w:p>
    <w:p w:rsidR="00621CC0" w:rsidRPr="00BC33BC" w:rsidRDefault="00621CC0" w:rsidP="00D177DE">
      <w:pPr>
        <w:pStyle w:val="2d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ab/>
        <w:t>при заключении договоров (муниципальных контрактов), предусматривающих отдельные этапы их исполнения и оплаты,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621CC0" w:rsidRPr="00BC33BC" w:rsidRDefault="00621CC0" w:rsidP="00AE51A9">
      <w:pPr>
        <w:pStyle w:val="2d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</w:t>
      </w:r>
      <w:r w:rsidR="00D177DE">
        <w:rPr>
          <w:sz w:val="28"/>
          <w:szCs w:val="28"/>
        </w:rPr>
        <w:t xml:space="preserve">   </w:t>
      </w:r>
      <w:r w:rsidRPr="00BC33BC">
        <w:rPr>
          <w:sz w:val="28"/>
          <w:szCs w:val="28"/>
        </w:rPr>
        <w:t>в) до 30 процентов суммы договора (муниципального контракта) – по иным договорам о поставке товаров, выполнении работ, об оказании услуг, не указанных в подпунктах «а» и «б» настоящего пункта.</w:t>
      </w:r>
      <w:r w:rsidRPr="00BC33BC">
        <w:rPr>
          <w:sz w:val="28"/>
          <w:szCs w:val="28"/>
        </w:rPr>
        <w:tab/>
      </w:r>
    </w:p>
    <w:p w:rsidR="00621CC0" w:rsidRPr="00BC33BC" w:rsidRDefault="00621CC0" w:rsidP="00D177DE">
      <w:pPr>
        <w:pStyle w:val="2d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Исключением являются муниципальные контракты по </w:t>
      </w:r>
      <w:proofErr w:type="gramStart"/>
      <w:r w:rsidRPr="00BC33BC">
        <w:rPr>
          <w:sz w:val="28"/>
          <w:szCs w:val="28"/>
        </w:rPr>
        <w:t>электроэнергии</w:t>
      </w:r>
      <w:proofErr w:type="gramEnd"/>
      <w:r w:rsidRPr="00BC33BC">
        <w:rPr>
          <w:sz w:val="28"/>
          <w:szCs w:val="28"/>
        </w:rPr>
        <w:t xml:space="preserve"> по которым допускается авансирование до 70%. 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разного рода платежей, сборов, государственных пошлин, лицензий, членских взносов в фонды, обязательного взноса на капитальный ремонт может осуществляться путем авансирования в размере 100 процентов обязательства.</w:t>
      </w:r>
    </w:p>
    <w:p w:rsidR="00621CC0" w:rsidRPr="00BC33BC" w:rsidRDefault="00621CC0" w:rsidP="00AE51A9">
      <w:pPr>
        <w:pStyle w:val="2d"/>
        <w:numPr>
          <w:ilvl w:val="1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BC33BC">
        <w:rPr>
          <w:sz w:val="28"/>
          <w:szCs w:val="28"/>
        </w:rPr>
        <w:t>возможно</w:t>
      </w:r>
      <w:proofErr w:type="gramEnd"/>
      <w:r w:rsidRPr="00BC33BC">
        <w:rPr>
          <w:sz w:val="28"/>
          <w:szCs w:val="28"/>
        </w:rPr>
        <w:t xml:space="preserve"> производить по счетам, выставленным в декабре, не допуская авансовых платежей за январь.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</w:p>
    <w:p w:rsidR="00621CC0" w:rsidRPr="00BC33BC" w:rsidRDefault="00621CC0" w:rsidP="00D177DE">
      <w:pPr>
        <w:pStyle w:val="2d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177DE">
        <w:rPr>
          <w:sz w:val="28"/>
          <w:szCs w:val="28"/>
        </w:rPr>
        <w:t xml:space="preserve">Управлению экономического развития и инвестиций </w:t>
      </w:r>
      <w:r w:rsidRPr="00BC33BC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 осуществлять мониторинг состояния крупнейших налогоплательщиков в отраслевом разрезе по динамике объемов производства и финансовым результатам. Доводить информацию до Главы администрации муниципального образования Ломоносовский муниципальный район</w:t>
      </w:r>
      <w:r w:rsidR="00F72DE4">
        <w:rPr>
          <w:sz w:val="28"/>
          <w:szCs w:val="28"/>
        </w:rPr>
        <w:t xml:space="preserve"> Ленинградской области</w:t>
      </w:r>
      <w:r w:rsidRPr="00BC33BC">
        <w:rPr>
          <w:sz w:val="28"/>
          <w:szCs w:val="28"/>
        </w:rPr>
        <w:t xml:space="preserve"> о причинах снижения показателей финансовой устойчивости предприятий – налогоплательщиков, приводящих к снижению налоговых платежей, и предложения о мероприятиях по оздоровлению. </w:t>
      </w:r>
    </w:p>
    <w:p w:rsidR="00621CC0" w:rsidRPr="00BC33BC" w:rsidRDefault="00D177DE" w:rsidP="00D177DE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8. </w:t>
      </w:r>
      <w:r w:rsidR="00621CC0" w:rsidRPr="00BC33BC">
        <w:rPr>
          <w:sz w:val="28"/>
          <w:szCs w:val="28"/>
        </w:rPr>
        <w:t xml:space="preserve"> </w:t>
      </w:r>
      <w:r>
        <w:t> </w:t>
      </w:r>
      <w:r w:rsidR="00621CC0" w:rsidRPr="00BC33BC">
        <w:rPr>
          <w:sz w:val="28"/>
          <w:szCs w:val="28"/>
        </w:rPr>
        <w:t>Рекомендовать органам местного самоуправления городских и сельских поселений Ломоносовского муниципального района:</w:t>
      </w:r>
    </w:p>
    <w:p w:rsidR="00621CC0" w:rsidRPr="00BC33BC" w:rsidRDefault="00621CC0" w:rsidP="00BC33BC">
      <w:pPr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</w:t>
      </w:r>
      <w:proofErr w:type="gramStart"/>
      <w:r w:rsidRPr="00BC33BC">
        <w:rPr>
          <w:sz w:val="28"/>
          <w:szCs w:val="28"/>
        </w:rPr>
        <w:t>обеспечить формирование и ведение перечня источников доходов Российской Федерации в части, относящейся к местным бюджетам городских и сельских поселений Ломоносовского муниципального района, а также реестра источников доходов местных городских и сельских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городских и</w:t>
      </w:r>
      <w:proofErr w:type="gramEnd"/>
      <w:r w:rsidRPr="00BC33BC">
        <w:rPr>
          <w:sz w:val="28"/>
          <w:szCs w:val="28"/>
        </w:rPr>
        <w:t xml:space="preserve"> сельских поселений Ломоносовского муниципального района;</w:t>
      </w:r>
    </w:p>
    <w:p w:rsidR="00621CC0" w:rsidRPr="00BC33BC" w:rsidRDefault="00621CC0" w:rsidP="00BC33BC">
      <w:pPr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   направить экономию, образовавшуюся по результатам осуществления закупок для муниципальных нужд, в первоочередном порядке на погашение дефицита местных бюджетов городских и сельских поселений Ломоносовского муниципального района; </w:t>
      </w:r>
    </w:p>
    <w:p w:rsidR="00621CC0" w:rsidRPr="00BC33BC" w:rsidRDefault="00621CC0" w:rsidP="00BC33BC">
      <w:pPr>
        <w:jc w:val="both"/>
        <w:rPr>
          <w:sz w:val="28"/>
          <w:szCs w:val="28"/>
        </w:rPr>
      </w:pPr>
      <w:r w:rsidRPr="00BC33BC">
        <w:rPr>
          <w:sz w:val="28"/>
          <w:szCs w:val="28"/>
        </w:rPr>
        <w:lastRenderedPageBreak/>
        <w:t xml:space="preserve">           принять меры по недопущению просроченной кредиторской задолженности.</w:t>
      </w:r>
    </w:p>
    <w:p w:rsidR="00621CC0" w:rsidRPr="00BC33BC" w:rsidRDefault="00621CC0" w:rsidP="00D177DE">
      <w:pPr>
        <w:tabs>
          <w:tab w:val="left" w:pos="1134"/>
        </w:tabs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 9. </w:t>
      </w:r>
      <w:r w:rsidR="00D177DE">
        <w:rPr>
          <w:sz w:val="28"/>
          <w:szCs w:val="28"/>
        </w:rPr>
        <w:t> </w:t>
      </w:r>
      <w:r w:rsidRPr="00BC33BC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</w:t>
      </w:r>
      <w:r w:rsidR="00744AB7" w:rsidRPr="00BC33BC">
        <w:rPr>
          <w:sz w:val="28"/>
          <w:szCs w:val="28"/>
        </w:rPr>
        <w:t>1</w:t>
      </w:r>
      <w:r w:rsidRPr="00BC33BC">
        <w:rPr>
          <w:sz w:val="28"/>
          <w:szCs w:val="28"/>
        </w:rPr>
        <w:t xml:space="preserve"> года.</w:t>
      </w:r>
    </w:p>
    <w:p w:rsidR="00621CC0" w:rsidRPr="00BC33BC" w:rsidRDefault="00D177DE" w:rsidP="00D177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1CC0" w:rsidRPr="00BC33BC">
        <w:rPr>
          <w:sz w:val="28"/>
          <w:szCs w:val="28"/>
        </w:rPr>
        <w:t xml:space="preserve">10.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 </w:t>
      </w:r>
    </w:p>
    <w:p w:rsidR="00621CC0" w:rsidRPr="00BC33BC" w:rsidRDefault="00621CC0" w:rsidP="00D177DE">
      <w:pPr>
        <w:pStyle w:val="2d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BC33BC">
        <w:rPr>
          <w:sz w:val="28"/>
          <w:szCs w:val="28"/>
        </w:rPr>
        <w:t xml:space="preserve">       11. </w:t>
      </w:r>
      <w:r w:rsidR="00D177DE">
        <w:rPr>
          <w:sz w:val="28"/>
          <w:szCs w:val="28"/>
        </w:rPr>
        <w:t> </w:t>
      </w:r>
      <w:proofErr w:type="gramStart"/>
      <w:r w:rsidRPr="00BC33BC">
        <w:rPr>
          <w:sz w:val="28"/>
          <w:szCs w:val="28"/>
        </w:rPr>
        <w:t>Контроль за</w:t>
      </w:r>
      <w:proofErr w:type="gramEnd"/>
      <w:r w:rsidRPr="00BC33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CC0" w:rsidRPr="00BC33BC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8"/>
          <w:szCs w:val="28"/>
        </w:rPr>
      </w:pPr>
    </w:p>
    <w:p w:rsidR="00621CC0" w:rsidRPr="00BC33BC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8"/>
          <w:szCs w:val="28"/>
        </w:rPr>
      </w:pPr>
    </w:p>
    <w:p w:rsidR="00621CC0" w:rsidRPr="00BC33BC" w:rsidRDefault="00D5756B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1CC0" w:rsidRPr="00BC33BC">
        <w:rPr>
          <w:sz w:val="28"/>
          <w:szCs w:val="28"/>
        </w:rPr>
        <w:t xml:space="preserve">администрации                                                                        </w:t>
      </w:r>
      <w:r w:rsidR="00744AB7" w:rsidRPr="00BC33BC">
        <w:rPr>
          <w:sz w:val="28"/>
          <w:szCs w:val="28"/>
        </w:rPr>
        <w:t>А.О.</w:t>
      </w:r>
      <w:r w:rsidR="00394E25">
        <w:rPr>
          <w:sz w:val="28"/>
          <w:szCs w:val="28"/>
        </w:rPr>
        <w:t xml:space="preserve"> </w:t>
      </w:r>
      <w:r w:rsidR="00744AB7" w:rsidRPr="00BC33BC">
        <w:rPr>
          <w:sz w:val="28"/>
          <w:szCs w:val="28"/>
        </w:rPr>
        <w:t>Кондрашов</w:t>
      </w: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4"/>
          <w:szCs w:val="24"/>
        </w:rPr>
      </w:pPr>
    </w:p>
    <w:p w:rsidR="00621CC0" w:rsidRPr="00621CC0" w:rsidRDefault="00621CC0" w:rsidP="00BC33BC">
      <w:pPr>
        <w:pStyle w:val="2d"/>
        <w:tabs>
          <w:tab w:val="left" w:pos="7382"/>
        </w:tabs>
        <w:spacing w:before="0" w:after="0" w:line="240" w:lineRule="auto"/>
        <w:jc w:val="both"/>
        <w:rPr>
          <w:sz w:val="24"/>
          <w:szCs w:val="24"/>
        </w:rPr>
      </w:pPr>
    </w:p>
    <w:p w:rsidR="001E528E" w:rsidRDefault="001E528E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BC33BC">
      <w:pPr>
        <w:jc w:val="both"/>
      </w:pPr>
    </w:p>
    <w:p w:rsidR="00D5756B" w:rsidRDefault="00D5756B" w:rsidP="00D5756B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D5756B" w:rsidRDefault="00D5756B" w:rsidP="00D5756B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D5756B" w:rsidRDefault="00D5756B" w:rsidP="00D5756B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D5756B" w:rsidRDefault="00D5756B" w:rsidP="00D5756B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5771A7" w:rsidRDefault="005771A7" w:rsidP="00D5756B">
      <w:pPr>
        <w:pStyle w:val="2d"/>
        <w:tabs>
          <w:tab w:val="left" w:pos="7382"/>
        </w:tabs>
        <w:spacing w:line="240" w:lineRule="auto"/>
        <w:jc w:val="both"/>
        <w:rPr>
          <w:sz w:val="24"/>
          <w:szCs w:val="24"/>
        </w:rPr>
      </w:pPr>
    </w:p>
    <w:p w:rsidR="00D5756B" w:rsidRPr="00621CC0" w:rsidRDefault="00D5756B" w:rsidP="00BC33BC">
      <w:pPr>
        <w:jc w:val="both"/>
      </w:pPr>
    </w:p>
    <w:sectPr w:rsidR="00D5756B" w:rsidRPr="00621CC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6B" w:rsidRDefault="00C44C6B">
      <w:r>
        <w:separator/>
      </w:r>
    </w:p>
  </w:endnote>
  <w:endnote w:type="continuationSeparator" w:id="0">
    <w:p w:rsidR="00C44C6B" w:rsidRDefault="00C4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6B" w:rsidRDefault="00C44C6B">
      <w:r>
        <w:separator/>
      </w:r>
    </w:p>
  </w:footnote>
  <w:footnote w:type="continuationSeparator" w:id="0">
    <w:p w:rsidR="00C44C6B" w:rsidRDefault="00C4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CC42F39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8"/>
  </w:num>
  <w:num w:numId="28">
    <w:abstractNumId w:val="21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033A"/>
    <w:rsid w:val="00024DA5"/>
    <w:rsid w:val="00034F83"/>
    <w:rsid w:val="00040A41"/>
    <w:rsid w:val="000434C2"/>
    <w:rsid w:val="000445AD"/>
    <w:rsid w:val="00047807"/>
    <w:rsid w:val="000556DE"/>
    <w:rsid w:val="0009433C"/>
    <w:rsid w:val="000B5EB0"/>
    <w:rsid w:val="000C1873"/>
    <w:rsid w:val="000D0150"/>
    <w:rsid w:val="000D5C7E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06EC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535C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4E25"/>
    <w:rsid w:val="00397253"/>
    <w:rsid w:val="003A3E9B"/>
    <w:rsid w:val="003A5096"/>
    <w:rsid w:val="003C11C9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0BBB"/>
    <w:rsid w:val="00442588"/>
    <w:rsid w:val="004439DA"/>
    <w:rsid w:val="004A7763"/>
    <w:rsid w:val="004C30D1"/>
    <w:rsid w:val="004D4E73"/>
    <w:rsid w:val="004E3AA3"/>
    <w:rsid w:val="004F0E6F"/>
    <w:rsid w:val="0050077A"/>
    <w:rsid w:val="005140F8"/>
    <w:rsid w:val="00516D10"/>
    <w:rsid w:val="00531782"/>
    <w:rsid w:val="005327CF"/>
    <w:rsid w:val="00534981"/>
    <w:rsid w:val="00540E80"/>
    <w:rsid w:val="00541107"/>
    <w:rsid w:val="00544AA6"/>
    <w:rsid w:val="00553E9D"/>
    <w:rsid w:val="0055785E"/>
    <w:rsid w:val="00560312"/>
    <w:rsid w:val="00562CA1"/>
    <w:rsid w:val="005640D6"/>
    <w:rsid w:val="005673AC"/>
    <w:rsid w:val="005771A7"/>
    <w:rsid w:val="00580DA7"/>
    <w:rsid w:val="00586472"/>
    <w:rsid w:val="00595974"/>
    <w:rsid w:val="00597C6C"/>
    <w:rsid w:val="005A0620"/>
    <w:rsid w:val="005A1B94"/>
    <w:rsid w:val="005B619C"/>
    <w:rsid w:val="005B7197"/>
    <w:rsid w:val="005C508F"/>
    <w:rsid w:val="005C67D6"/>
    <w:rsid w:val="005E0D7B"/>
    <w:rsid w:val="005E428E"/>
    <w:rsid w:val="00605187"/>
    <w:rsid w:val="00607FB6"/>
    <w:rsid w:val="006130B2"/>
    <w:rsid w:val="006163F2"/>
    <w:rsid w:val="00621CC0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305F"/>
    <w:rsid w:val="006F0858"/>
    <w:rsid w:val="00702F17"/>
    <w:rsid w:val="00721547"/>
    <w:rsid w:val="0072231F"/>
    <w:rsid w:val="007425E3"/>
    <w:rsid w:val="00744AB7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070EB"/>
    <w:rsid w:val="008247F4"/>
    <w:rsid w:val="00837076"/>
    <w:rsid w:val="00851596"/>
    <w:rsid w:val="00862C40"/>
    <w:rsid w:val="00874752"/>
    <w:rsid w:val="00892FEC"/>
    <w:rsid w:val="008A196A"/>
    <w:rsid w:val="008A707C"/>
    <w:rsid w:val="008B1614"/>
    <w:rsid w:val="008B3CA5"/>
    <w:rsid w:val="008B5BBD"/>
    <w:rsid w:val="008C03DD"/>
    <w:rsid w:val="008C226E"/>
    <w:rsid w:val="008C43DD"/>
    <w:rsid w:val="008C6D51"/>
    <w:rsid w:val="008D20FC"/>
    <w:rsid w:val="008E134A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165B4"/>
    <w:rsid w:val="00A32BE5"/>
    <w:rsid w:val="00A4104E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51A9"/>
    <w:rsid w:val="00AF52AC"/>
    <w:rsid w:val="00B02270"/>
    <w:rsid w:val="00B14C5B"/>
    <w:rsid w:val="00B81428"/>
    <w:rsid w:val="00B8625C"/>
    <w:rsid w:val="00BA3897"/>
    <w:rsid w:val="00BB577B"/>
    <w:rsid w:val="00BC33BC"/>
    <w:rsid w:val="00BD1C73"/>
    <w:rsid w:val="00BE069E"/>
    <w:rsid w:val="00C017C4"/>
    <w:rsid w:val="00C01F32"/>
    <w:rsid w:val="00C0721D"/>
    <w:rsid w:val="00C22ED0"/>
    <w:rsid w:val="00C25AF0"/>
    <w:rsid w:val="00C334B4"/>
    <w:rsid w:val="00C35136"/>
    <w:rsid w:val="00C41283"/>
    <w:rsid w:val="00C44B4B"/>
    <w:rsid w:val="00C44C6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177DE"/>
    <w:rsid w:val="00D30607"/>
    <w:rsid w:val="00D45004"/>
    <w:rsid w:val="00D45641"/>
    <w:rsid w:val="00D469C2"/>
    <w:rsid w:val="00D5756B"/>
    <w:rsid w:val="00D60392"/>
    <w:rsid w:val="00D64517"/>
    <w:rsid w:val="00D84228"/>
    <w:rsid w:val="00D94753"/>
    <w:rsid w:val="00D95655"/>
    <w:rsid w:val="00DA5247"/>
    <w:rsid w:val="00DC0799"/>
    <w:rsid w:val="00DC1FA8"/>
    <w:rsid w:val="00DD4460"/>
    <w:rsid w:val="00DE7577"/>
    <w:rsid w:val="00E01E45"/>
    <w:rsid w:val="00E4543C"/>
    <w:rsid w:val="00E51049"/>
    <w:rsid w:val="00E5165A"/>
    <w:rsid w:val="00E5361A"/>
    <w:rsid w:val="00E65C7C"/>
    <w:rsid w:val="00E949CA"/>
    <w:rsid w:val="00ED5628"/>
    <w:rsid w:val="00EF6B98"/>
    <w:rsid w:val="00F10767"/>
    <w:rsid w:val="00F10857"/>
    <w:rsid w:val="00F13CC6"/>
    <w:rsid w:val="00F25262"/>
    <w:rsid w:val="00F340B7"/>
    <w:rsid w:val="00F5051E"/>
    <w:rsid w:val="00F62A99"/>
    <w:rsid w:val="00F64377"/>
    <w:rsid w:val="00F72DE4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2021-03-12T06:34:00Z</cp:lastPrinted>
  <dcterms:created xsi:type="dcterms:W3CDTF">2021-03-31T11:49:00Z</dcterms:created>
  <dcterms:modified xsi:type="dcterms:W3CDTF">2021-03-31T11:49:00Z</dcterms:modified>
</cp:coreProperties>
</file>