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6B" w:rsidRPr="002F58C7" w:rsidRDefault="009C596B">
      <w:pPr>
        <w:jc w:val="center"/>
        <w:rPr>
          <w:b/>
          <w:bCs/>
        </w:rPr>
      </w:pPr>
      <w:r w:rsidRPr="002F58C7">
        <w:rPr>
          <w:b/>
          <w:bCs/>
        </w:rPr>
        <w:t>Информация о с</w:t>
      </w:r>
      <w:r w:rsidR="00395D99" w:rsidRPr="002F58C7">
        <w:rPr>
          <w:b/>
          <w:bCs/>
        </w:rPr>
        <w:t>остояни</w:t>
      </w:r>
      <w:r w:rsidRPr="002F58C7">
        <w:rPr>
          <w:b/>
          <w:bCs/>
        </w:rPr>
        <w:t>и</w:t>
      </w:r>
      <w:r w:rsidR="00395D99" w:rsidRPr="002F58C7">
        <w:rPr>
          <w:b/>
          <w:bCs/>
        </w:rPr>
        <w:t xml:space="preserve"> окружающей среды </w:t>
      </w:r>
    </w:p>
    <w:p w:rsidR="00395D99" w:rsidRPr="002F58C7" w:rsidRDefault="00395D99">
      <w:pPr>
        <w:jc w:val="center"/>
        <w:rPr>
          <w:b/>
          <w:bCs/>
        </w:rPr>
      </w:pPr>
      <w:r w:rsidRPr="002F58C7">
        <w:rPr>
          <w:b/>
          <w:bCs/>
        </w:rPr>
        <w:t>за 201</w:t>
      </w:r>
      <w:r w:rsidR="00AF34A5" w:rsidRPr="002F58C7">
        <w:rPr>
          <w:b/>
          <w:bCs/>
        </w:rPr>
        <w:t>4</w:t>
      </w:r>
      <w:r w:rsidRPr="002F58C7">
        <w:rPr>
          <w:b/>
          <w:bCs/>
        </w:rPr>
        <w:t xml:space="preserve"> год</w:t>
      </w:r>
      <w:r w:rsidR="009C596B" w:rsidRPr="002F58C7">
        <w:rPr>
          <w:b/>
          <w:bCs/>
        </w:rPr>
        <w:t xml:space="preserve"> в Ломоносовском районе</w:t>
      </w:r>
      <w:proofErr w:type="gramStart"/>
      <w:r w:rsidR="009C596B" w:rsidRPr="002F58C7">
        <w:rPr>
          <w:b/>
          <w:bCs/>
        </w:rPr>
        <w:t xml:space="preserve"> </w:t>
      </w:r>
      <w:r w:rsidRPr="002F58C7">
        <w:rPr>
          <w:b/>
          <w:bCs/>
        </w:rPr>
        <w:t>.</w:t>
      </w:r>
      <w:proofErr w:type="gramEnd"/>
    </w:p>
    <w:p w:rsidR="00395D99" w:rsidRPr="002F58C7" w:rsidRDefault="00395D99">
      <w:pPr>
        <w:ind w:left="300"/>
        <w:jc w:val="both"/>
      </w:pPr>
    </w:p>
    <w:p w:rsidR="00395D99" w:rsidRPr="002F58C7" w:rsidRDefault="00395D99" w:rsidP="000103A3">
      <w:pPr>
        <w:pStyle w:val="a3"/>
        <w:rPr>
          <w:b/>
          <w:bCs/>
        </w:rPr>
      </w:pPr>
      <w:r w:rsidRPr="002F58C7">
        <w:t xml:space="preserve">         </w:t>
      </w:r>
      <w:r w:rsidRPr="002F58C7">
        <w:rPr>
          <w:b/>
          <w:bCs/>
        </w:rPr>
        <w:t>Состояние окружающей среды.</w:t>
      </w:r>
    </w:p>
    <w:p w:rsidR="00395D99" w:rsidRPr="002F58C7" w:rsidRDefault="00395D99">
      <w:pPr>
        <w:ind w:left="720"/>
        <w:jc w:val="both"/>
      </w:pPr>
    </w:p>
    <w:p w:rsidR="00395D99" w:rsidRPr="002F58C7" w:rsidRDefault="00395D99">
      <w:pPr>
        <w:pStyle w:val="a3"/>
      </w:pPr>
      <w:r w:rsidRPr="002F58C7">
        <w:t xml:space="preserve">     В соответствии с поручением Президента РФ Федеральному  Собранию </w:t>
      </w:r>
      <w:r w:rsidR="008F2813" w:rsidRPr="002F58C7">
        <w:t>публикуется  Д</w:t>
      </w:r>
      <w:r w:rsidRPr="002F58C7">
        <w:t xml:space="preserve">оклад о состоянии окружающей среды на территории района. Доклад размещен на официальном сайте Администрации МО Ломоносовский муниципальный район.       </w:t>
      </w:r>
    </w:p>
    <w:p w:rsidR="00395D99" w:rsidRPr="002F58C7" w:rsidRDefault="00395D99">
      <w:pPr>
        <w:jc w:val="both"/>
      </w:pPr>
      <w:r w:rsidRPr="002F58C7">
        <w:t xml:space="preserve">        На протяжении </w:t>
      </w:r>
      <w:proofErr w:type="gramStart"/>
      <w:r w:rsidRPr="002F58C7">
        <w:t>более  десят</w:t>
      </w:r>
      <w:r w:rsidR="003045BD">
        <w:t>и</w:t>
      </w:r>
      <w:r w:rsidRPr="002F58C7">
        <w:t xml:space="preserve"> лет ведется</w:t>
      </w:r>
      <w:proofErr w:type="gramEnd"/>
      <w:r w:rsidRPr="002F58C7">
        <w:t xml:space="preserve"> мониторинг окружающей среды на территории МО Ломоносовский муниципальный район.  В 201</w:t>
      </w:r>
      <w:r w:rsidR="00AF34A5" w:rsidRPr="002F58C7">
        <w:t>4</w:t>
      </w:r>
      <w:r w:rsidRPr="002F58C7">
        <w:t xml:space="preserve"> году  на  мониторинг окружающей среды из местного бюджета были израсходованы средства в размере </w:t>
      </w:r>
      <w:r w:rsidR="000103A3" w:rsidRPr="002F58C7">
        <w:t xml:space="preserve"> 116 </w:t>
      </w:r>
      <w:r w:rsidRPr="002F58C7">
        <w:t>тыс</w:t>
      </w:r>
      <w:proofErr w:type="gramStart"/>
      <w:r w:rsidRPr="002F58C7">
        <w:t>.р</w:t>
      </w:r>
      <w:proofErr w:type="gramEnd"/>
      <w:r w:rsidRPr="002F58C7">
        <w:t xml:space="preserve">уб.  Район вошел  в систему общего мониторинга  Роспотребнадзора по Ленинградской области. </w:t>
      </w:r>
    </w:p>
    <w:p w:rsidR="00395D99" w:rsidRPr="002F58C7" w:rsidRDefault="00395D99">
      <w:pPr>
        <w:pStyle w:val="2"/>
        <w:rPr>
          <w:b/>
          <w:bCs/>
        </w:rPr>
      </w:pPr>
    </w:p>
    <w:p w:rsidR="00395D99" w:rsidRPr="002F58C7" w:rsidRDefault="00395D99">
      <w:pPr>
        <w:pStyle w:val="2"/>
        <w:rPr>
          <w:b/>
          <w:bCs/>
        </w:rPr>
      </w:pPr>
      <w:r w:rsidRPr="002F58C7">
        <w:rPr>
          <w:b/>
          <w:bCs/>
        </w:rPr>
        <w:t>Состояние водного бассейна.</w:t>
      </w:r>
    </w:p>
    <w:p w:rsidR="00395D99" w:rsidRPr="002F58C7" w:rsidRDefault="00395D99">
      <w:pPr>
        <w:pStyle w:val="2"/>
        <w:rPr>
          <w:b/>
          <w:bCs/>
        </w:rPr>
      </w:pPr>
    </w:p>
    <w:p w:rsidR="00395D99" w:rsidRPr="002F58C7" w:rsidRDefault="00395D99">
      <w:pPr>
        <w:jc w:val="both"/>
      </w:pPr>
      <w:r w:rsidRPr="002F58C7">
        <w:t xml:space="preserve">     Водные системы района являются индикатором антропогенной деятельности,        который проявляется через изъятие части стока и поступление загрязняющих веществ в водные  объекты. </w:t>
      </w:r>
    </w:p>
    <w:p w:rsidR="009C596B" w:rsidRPr="002F58C7" w:rsidRDefault="00395D99">
      <w:pPr>
        <w:jc w:val="both"/>
      </w:pPr>
      <w:r w:rsidRPr="002F58C7">
        <w:t xml:space="preserve">       В </w:t>
      </w:r>
      <w:r w:rsidR="00B204A6" w:rsidRPr="002F58C7">
        <w:t xml:space="preserve">отчетном </w:t>
      </w:r>
      <w:r w:rsidRPr="002F58C7">
        <w:t xml:space="preserve">году отбор проб </w:t>
      </w:r>
      <w:r w:rsidR="00B711F6" w:rsidRPr="002F58C7">
        <w:t xml:space="preserve">по программе муниципального мониторинга по  программе </w:t>
      </w:r>
      <w:r w:rsidR="00BF49CB">
        <w:t xml:space="preserve">отбора проб </w:t>
      </w:r>
      <w:r w:rsidR="00B711F6" w:rsidRPr="002F58C7">
        <w:t xml:space="preserve"> источников нецентрализованного водоснабжения </w:t>
      </w:r>
      <w:r w:rsidRPr="002F58C7">
        <w:t xml:space="preserve">проводился  в четырех </w:t>
      </w:r>
      <w:r w:rsidR="00B711F6" w:rsidRPr="002F58C7">
        <w:t>точках</w:t>
      </w:r>
      <w:r w:rsidR="009C596B" w:rsidRPr="002F58C7">
        <w:t>:</w:t>
      </w:r>
    </w:p>
    <w:p w:rsidR="009C596B" w:rsidRPr="002F58C7" w:rsidRDefault="00395D99">
      <w:pPr>
        <w:jc w:val="both"/>
      </w:pPr>
      <w:r w:rsidRPr="002F58C7">
        <w:t xml:space="preserve"> – родник Михайловский в п</w:t>
      </w:r>
      <w:proofErr w:type="gramStart"/>
      <w:r w:rsidRPr="002F58C7">
        <w:t>.Р</w:t>
      </w:r>
      <w:proofErr w:type="gramEnd"/>
      <w:r w:rsidRPr="002F58C7">
        <w:t xml:space="preserve">опша, </w:t>
      </w:r>
    </w:p>
    <w:p w:rsidR="009C596B" w:rsidRPr="002F58C7" w:rsidRDefault="009C596B">
      <w:pPr>
        <w:jc w:val="both"/>
      </w:pPr>
      <w:r w:rsidRPr="002F58C7">
        <w:t xml:space="preserve">- родник </w:t>
      </w:r>
      <w:r w:rsidR="00395D99" w:rsidRPr="002F58C7">
        <w:t xml:space="preserve"> в местечке </w:t>
      </w:r>
      <w:proofErr w:type="spellStart"/>
      <w:r w:rsidR="00395D99" w:rsidRPr="002F58C7">
        <w:t>Сагомилье</w:t>
      </w:r>
      <w:proofErr w:type="spellEnd"/>
      <w:r w:rsidRPr="002F58C7">
        <w:t xml:space="preserve"> (п</w:t>
      </w:r>
      <w:proofErr w:type="gramStart"/>
      <w:r w:rsidRPr="002F58C7">
        <w:t>.Б</w:t>
      </w:r>
      <w:proofErr w:type="gramEnd"/>
      <w:r w:rsidRPr="002F58C7">
        <w:t xml:space="preserve">ольшая Ижора) </w:t>
      </w:r>
    </w:p>
    <w:p w:rsidR="009C596B" w:rsidRPr="002F58C7" w:rsidRDefault="009C596B">
      <w:pPr>
        <w:jc w:val="both"/>
      </w:pPr>
      <w:r w:rsidRPr="002F58C7">
        <w:t xml:space="preserve">- родник </w:t>
      </w:r>
      <w:r w:rsidR="00395D99" w:rsidRPr="002F58C7">
        <w:t xml:space="preserve"> в </w:t>
      </w:r>
      <w:proofErr w:type="spellStart"/>
      <w:r w:rsidR="00395D99" w:rsidRPr="002F58C7">
        <w:t>д</w:t>
      </w:r>
      <w:proofErr w:type="gramStart"/>
      <w:r w:rsidR="00395D99" w:rsidRPr="002F58C7">
        <w:t>.С</w:t>
      </w:r>
      <w:proofErr w:type="gramEnd"/>
      <w:r w:rsidR="00395D99" w:rsidRPr="002F58C7">
        <w:t>ойкино</w:t>
      </w:r>
      <w:proofErr w:type="spellEnd"/>
      <w:r w:rsidR="00395D99" w:rsidRPr="002F58C7">
        <w:t xml:space="preserve"> - возле пожарного водоема,</w:t>
      </w:r>
    </w:p>
    <w:p w:rsidR="00395D99" w:rsidRPr="002F58C7" w:rsidRDefault="009C596B">
      <w:pPr>
        <w:jc w:val="both"/>
      </w:pPr>
      <w:r w:rsidRPr="002F58C7">
        <w:t xml:space="preserve">- скважина </w:t>
      </w:r>
      <w:r w:rsidR="00395D99" w:rsidRPr="002F58C7">
        <w:t>на ул</w:t>
      </w:r>
      <w:proofErr w:type="gramStart"/>
      <w:r w:rsidR="00395D99" w:rsidRPr="002F58C7">
        <w:t>.М</w:t>
      </w:r>
      <w:proofErr w:type="gramEnd"/>
      <w:r w:rsidR="00395D99" w:rsidRPr="002F58C7">
        <w:t>ира в п.Лебяжье.</w:t>
      </w:r>
    </w:p>
    <w:p w:rsidR="00395D99" w:rsidRPr="002F58C7" w:rsidRDefault="00395D99">
      <w:pPr>
        <w:jc w:val="both"/>
      </w:pPr>
      <w:r w:rsidRPr="002F58C7">
        <w:t xml:space="preserve">     Пробы диагностировались по  16 показателям.  Исследование проб проводила аккредитованная лаборатория филиала ФБУЗ «Центр гигиены и эпидемиологии в Ленинградской области в Ломоносовском районе»</w:t>
      </w:r>
    </w:p>
    <w:p w:rsidR="00395D99" w:rsidRPr="002F58C7" w:rsidRDefault="00395D99">
      <w:pPr>
        <w:jc w:val="both"/>
      </w:pPr>
      <w:r w:rsidRPr="002F58C7">
        <w:t xml:space="preserve">    В соответствии с предоставленными результатами,  установлено, что в   источниках  вода полностью соответствует гигиеническому нормативу </w:t>
      </w:r>
      <w:r w:rsidR="009C596B" w:rsidRPr="002F58C7">
        <w:t>по</w:t>
      </w:r>
      <w:r w:rsidRPr="002F58C7">
        <w:t xml:space="preserve"> химическим </w:t>
      </w:r>
      <w:r w:rsidR="003045BD">
        <w:t xml:space="preserve">показателям, однако во всех пробах выявлены превышения предельно-допустимых концентраций по </w:t>
      </w:r>
      <w:r w:rsidRPr="002F58C7">
        <w:t xml:space="preserve">  микробиологическим показателям.    </w:t>
      </w:r>
    </w:p>
    <w:p w:rsidR="00BF49CB" w:rsidRDefault="00395D99" w:rsidP="000103A3">
      <w:pPr>
        <w:jc w:val="both"/>
      </w:pPr>
      <w:r w:rsidRPr="002F58C7">
        <w:t xml:space="preserve">      </w:t>
      </w:r>
      <w:r w:rsidR="009C596B" w:rsidRPr="002F58C7">
        <w:t xml:space="preserve">    </w:t>
      </w:r>
      <w:r w:rsidR="00B711F6" w:rsidRPr="002F58C7">
        <w:t xml:space="preserve">Отбор проб по программе муниципального мониторинга по  программе </w:t>
      </w:r>
      <w:r w:rsidR="00BF49CB">
        <w:t xml:space="preserve">отбора проб </w:t>
      </w:r>
      <w:r w:rsidR="00B711F6" w:rsidRPr="002F58C7">
        <w:t xml:space="preserve"> поверхностных</w:t>
      </w:r>
      <w:r w:rsidR="00BF49CB">
        <w:t xml:space="preserve"> водных объектов </w:t>
      </w:r>
      <w:r w:rsidR="00B711F6" w:rsidRPr="002F58C7">
        <w:t xml:space="preserve">  проводился  в</w:t>
      </w:r>
      <w:r w:rsidR="00BF49CB">
        <w:t xml:space="preserve"> следующих водоемах:</w:t>
      </w:r>
    </w:p>
    <w:p w:rsidR="00BF49CB" w:rsidRDefault="00BF49CB" w:rsidP="000103A3">
      <w:pPr>
        <w:jc w:val="both"/>
      </w:pPr>
      <w:r>
        <w:t xml:space="preserve">- озеро </w:t>
      </w:r>
      <w:proofErr w:type="spellStart"/>
      <w:r>
        <w:t>Кипенское</w:t>
      </w:r>
      <w:proofErr w:type="spellEnd"/>
    </w:p>
    <w:p w:rsidR="00BF49CB" w:rsidRDefault="00BF49CB" w:rsidP="000103A3">
      <w:pPr>
        <w:jc w:val="both"/>
      </w:pPr>
      <w:r>
        <w:t xml:space="preserve">- река </w:t>
      </w:r>
      <w:proofErr w:type="spellStart"/>
      <w:r>
        <w:t>Коваш</w:t>
      </w:r>
      <w:proofErr w:type="spellEnd"/>
    </w:p>
    <w:p w:rsidR="00B711F6" w:rsidRDefault="00BF49CB" w:rsidP="000103A3">
      <w:pPr>
        <w:jc w:val="both"/>
      </w:pPr>
      <w:r>
        <w:t xml:space="preserve">- река </w:t>
      </w:r>
      <w:proofErr w:type="spellStart"/>
      <w:r>
        <w:t>Лопухинка</w:t>
      </w:r>
      <w:proofErr w:type="spellEnd"/>
      <w:r>
        <w:t xml:space="preserve"> ( районе плотины в </w:t>
      </w:r>
      <w:proofErr w:type="spellStart"/>
      <w:r>
        <w:t>д</w:t>
      </w:r>
      <w:proofErr w:type="gramStart"/>
      <w:r>
        <w:t>.Л</w:t>
      </w:r>
      <w:proofErr w:type="gramEnd"/>
      <w:r>
        <w:t>опухинка</w:t>
      </w:r>
      <w:proofErr w:type="spellEnd"/>
      <w:r>
        <w:t>)</w:t>
      </w:r>
    </w:p>
    <w:p w:rsidR="00BF49CB" w:rsidRDefault="00BF49CB" w:rsidP="000103A3">
      <w:pPr>
        <w:jc w:val="both"/>
      </w:pPr>
      <w:r>
        <w:t xml:space="preserve">- озеро </w:t>
      </w:r>
      <w:proofErr w:type="spellStart"/>
      <w:proofErr w:type="gramStart"/>
      <w:r>
        <w:t>Гора-Валдайское</w:t>
      </w:r>
      <w:proofErr w:type="spellEnd"/>
      <w:proofErr w:type="gramEnd"/>
    </w:p>
    <w:p w:rsidR="00BF49CB" w:rsidRDefault="00BF49CB" w:rsidP="000103A3">
      <w:pPr>
        <w:jc w:val="both"/>
      </w:pPr>
      <w:r>
        <w:t>- Финский Залив (в районе д</w:t>
      </w:r>
      <w:proofErr w:type="gramStart"/>
      <w:r>
        <w:t>.Л</w:t>
      </w:r>
      <w:proofErr w:type="gramEnd"/>
      <w:r>
        <w:t>ипово)</w:t>
      </w:r>
    </w:p>
    <w:p w:rsidR="00BF49CB" w:rsidRDefault="00BF49CB" w:rsidP="000103A3">
      <w:pPr>
        <w:jc w:val="both"/>
      </w:pPr>
      <w:r>
        <w:t>- р</w:t>
      </w:r>
      <w:proofErr w:type="gramStart"/>
      <w:r>
        <w:t>.Ч</w:t>
      </w:r>
      <w:proofErr w:type="gramEnd"/>
      <w:r>
        <w:t>ерная (</w:t>
      </w:r>
      <w:proofErr w:type="spellStart"/>
      <w:r>
        <w:t>ур</w:t>
      </w:r>
      <w:proofErr w:type="spellEnd"/>
      <w:r>
        <w:t xml:space="preserve">. </w:t>
      </w:r>
      <w:proofErr w:type="gramStart"/>
      <w:r>
        <w:t>Порожки, мост)</w:t>
      </w:r>
      <w:proofErr w:type="gramEnd"/>
    </w:p>
    <w:p w:rsidR="00BF49CB" w:rsidRDefault="00BF49CB" w:rsidP="000103A3">
      <w:pPr>
        <w:jc w:val="both"/>
      </w:pPr>
      <w:r>
        <w:t>- р</w:t>
      </w:r>
      <w:proofErr w:type="gramStart"/>
      <w:r>
        <w:t>.Ш</w:t>
      </w:r>
      <w:proofErr w:type="gramEnd"/>
      <w:r>
        <w:t xml:space="preserve">инкарка (до </w:t>
      </w:r>
      <w:proofErr w:type="spellStart"/>
      <w:r>
        <w:t>д.Низино</w:t>
      </w:r>
      <w:proofErr w:type="spellEnd"/>
      <w:r>
        <w:t>)</w:t>
      </w:r>
    </w:p>
    <w:p w:rsidR="00BF49CB" w:rsidRDefault="00BF49CB" w:rsidP="000103A3">
      <w:pPr>
        <w:jc w:val="both"/>
      </w:pPr>
      <w:r>
        <w:t xml:space="preserve">     </w:t>
      </w:r>
      <w:proofErr w:type="gramStart"/>
      <w:r>
        <w:t xml:space="preserve">Лабораторные исследования  проводились по следующим показателям – запах, цвет, мутность, </w:t>
      </w:r>
      <w:proofErr w:type="spellStart"/>
      <w:r>
        <w:t>взвещенные</w:t>
      </w:r>
      <w:proofErr w:type="spellEnd"/>
      <w:r>
        <w:t xml:space="preserve"> вещества, </w:t>
      </w:r>
      <w:proofErr w:type="spellStart"/>
      <w:r>
        <w:t>рН</w:t>
      </w:r>
      <w:proofErr w:type="spellEnd"/>
      <w:r>
        <w:t>, общее железо, БПК, ХПК, сухой остаток, азот аммония, азот нитрата, железо, сульфаты, хлориды, нефтепродукты, ОМЧ, окисляемость, растворенный кислород, АПАВ, марганец)</w:t>
      </w:r>
      <w:proofErr w:type="gramEnd"/>
    </w:p>
    <w:p w:rsidR="00B711F6" w:rsidRPr="002F58C7" w:rsidRDefault="00F17D8F" w:rsidP="000103A3">
      <w:pPr>
        <w:jc w:val="both"/>
      </w:pPr>
      <w:r>
        <w:t xml:space="preserve">. В 50 % проб </w:t>
      </w:r>
      <w:r w:rsidR="00E4752E">
        <w:t xml:space="preserve">воды </w:t>
      </w:r>
      <w:r w:rsidR="00B77BA2">
        <w:t xml:space="preserve">по показателю -  БПК (биохимическое потребление кислорода) </w:t>
      </w:r>
      <w:r w:rsidR="00E4752E">
        <w:t xml:space="preserve"> во всех </w:t>
      </w:r>
      <w:r w:rsidR="00B77BA2">
        <w:t>водных объектах</w:t>
      </w:r>
      <w:r w:rsidR="00E4752E">
        <w:t xml:space="preserve">, кроме  </w:t>
      </w:r>
      <w:proofErr w:type="spellStart"/>
      <w:r w:rsidR="00E4752E">
        <w:t>р</w:t>
      </w:r>
      <w:proofErr w:type="gramStart"/>
      <w:r w:rsidR="00E4752E">
        <w:t>.Л</w:t>
      </w:r>
      <w:proofErr w:type="gramEnd"/>
      <w:r w:rsidR="00E4752E">
        <w:t>опухинка</w:t>
      </w:r>
      <w:proofErr w:type="spellEnd"/>
      <w:r w:rsidR="00E4752E">
        <w:t>, превышены ПДК (предельно- допустимые показатели).   Высокий показатель БПК (биохимическое потребление кислорода) свидетельствует о значительном содержании в воде органических веществ.</w:t>
      </w:r>
    </w:p>
    <w:p w:rsidR="004E1353" w:rsidRDefault="00E4752E" w:rsidP="000103A3">
      <w:pPr>
        <w:jc w:val="both"/>
      </w:pPr>
      <w:r>
        <w:t xml:space="preserve">   Бактериологическое загрязнение наблюдается  во всех водоемах, кроме реки </w:t>
      </w:r>
      <w:proofErr w:type="spellStart"/>
      <w:r>
        <w:t>Лопухинка</w:t>
      </w:r>
      <w:proofErr w:type="spellEnd"/>
      <w:r>
        <w:t xml:space="preserve"> и озера </w:t>
      </w:r>
      <w:proofErr w:type="spellStart"/>
      <w:r>
        <w:t>Кипенское</w:t>
      </w:r>
      <w:proofErr w:type="spellEnd"/>
      <w:r>
        <w:t xml:space="preserve">. </w:t>
      </w:r>
    </w:p>
    <w:p w:rsidR="00EF7C8E" w:rsidRPr="002F58C7" w:rsidRDefault="00EF7C8E" w:rsidP="000103A3">
      <w:pPr>
        <w:jc w:val="both"/>
      </w:pPr>
    </w:p>
    <w:p w:rsidR="004E1353" w:rsidRPr="00A9512B" w:rsidRDefault="00EF7C8E" w:rsidP="004E1353">
      <w:pPr>
        <w:pStyle w:val="Default"/>
        <w:ind w:left="1429"/>
        <w:rPr>
          <w:bCs/>
          <w:i/>
        </w:rPr>
      </w:pPr>
      <w:r w:rsidRPr="00A9512B">
        <w:rPr>
          <w:bCs/>
          <w:i/>
        </w:rPr>
        <w:t xml:space="preserve">По результатам  общего мониторинга </w:t>
      </w:r>
      <w:r w:rsidR="000F28C6" w:rsidRPr="00A9512B">
        <w:rPr>
          <w:bCs/>
          <w:i/>
        </w:rPr>
        <w:t xml:space="preserve">проводимого </w:t>
      </w:r>
      <w:proofErr w:type="spellStart"/>
      <w:r w:rsidR="000F28C6" w:rsidRPr="00A9512B">
        <w:rPr>
          <w:bCs/>
          <w:i/>
        </w:rPr>
        <w:t>Р</w:t>
      </w:r>
      <w:r w:rsidR="00B711F6" w:rsidRPr="00A9512B">
        <w:rPr>
          <w:bCs/>
          <w:i/>
        </w:rPr>
        <w:t>оспотрбенадзором</w:t>
      </w:r>
      <w:proofErr w:type="spellEnd"/>
      <w:r w:rsidR="00B711F6" w:rsidRPr="00A9512B">
        <w:rPr>
          <w:bCs/>
          <w:i/>
        </w:rPr>
        <w:t xml:space="preserve"> </w:t>
      </w:r>
    </w:p>
    <w:p w:rsidR="00B711F6" w:rsidRDefault="00B711F6" w:rsidP="004E1353">
      <w:pPr>
        <w:pStyle w:val="Default"/>
        <w:ind w:left="1429"/>
        <w:rPr>
          <w:bCs/>
        </w:rPr>
      </w:pPr>
    </w:p>
    <w:p w:rsidR="000F28C6" w:rsidRDefault="000F28C6" w:rsidP="000F28C6">
      <w:pPr>
        <w:pStyle w:val="a6"/>
        <w:rPr>
          <w:rFonts w:ascii="Times New Roman" w:hAnsi="Times New Roman"/>
          <w:sz w:val="24"/>
          <w:szCs w:val="24"/>
        </w:rPr>
      </w:pPr>
      <w:r w:rsidRPr="002F58C7">
        <w:rPr>
          <w:rFonts w:ascii="Times New Roman" w:hAnsi="Times New Roman"/>
          <w:sz w:val="24"/>
          <w:szCs w:val="24"/>
        </w:rPr>
        <w:t>Качество воды открытых водоемов:</w:t>
      </w:r>
    </w:p>
    <w:p w:rsidR="00544A1A" w:rsidRPr="002F58C7" w:rsidRDefault="00544A1A" w:rsidP="000F28C6">
      <w:pPr>
        <w:pStyle w:val="a6"/>
        <w:rPr>
          <w:rFonts w:ascii="Times New Roman" w:hAnsi="Times New Roman"/>
          <w:sz w:val="24"/>
          <w:szCs w:val="24"/>
        </w:rPr>
      </w:pPr>
    </w:p>
    <w:p w:rsidR="000F28C6" w:rsidRPr="002F58C7" w:rsidRDefault="000F28C6" w:rsidP="000F28C6">
      <w:pPr>
        <w:pStyle w:val="a6"/>
        <w:rPr>
          <w:rFonts w:ascii="Times New Roman" w:hAnsi="Times New Roman"/>
          <w:sz w:val="24"/>
          <w:szCs w:val="24"/>
        </w:rPr>
      </w:pPr>
      <w:r w:rsidRPr="002F58C7">
        <w:rPr>
          <w:rFonts w:ascii="Times New Roman" w:hAnsi="Times New Roman"/>
          <w:sz w:val="24"/>
          <w:szCs w:val="24"/>
        </w:rPr>
        <w:t>Процент несоответствующих гигиеническим нормативам проб водоемов по сравнению с 2013 годом:</w:t>
      </w:r>
    </w:p>
    <w:p w:rsidR="000F28C6" w:rsidRPr="002F58C7" w:rsidRDefault="000F28C6" w:rsidP="000F28C6">
      <w:pPr>
        <w:pStyle w:val="a6"/>
        <w:rPr>
          <w:rFonts w:ascii="Times New Roman" w:hAnsi="Times New Roman"/>
          <w:sz w:val="24"/>
          <w:szCs w:val="24"/>
          <w:u w:val="single"/>
        </w:rPr>
      </w:pPr>
      <w:r w:rsidRPr="002F58C7">
        <w:rPr>
          <w:rFonts w:ascii="Times New Roman" w:hAnsi="Times New Roman"/>
          <w:sz w:val="24"/>
          <w:szCs w:val="24"/>
          <w:u w:val="single"/>
        </w:rPr>
        <w:t>по санитарно-химическим показателям:</w:t>
      </w:r>
    </w:p>
    <w:p w:rsidR="000F28C6" w:rsidRPr="002F58C7" w:rsidRDefault="000F28C6" w:rsidP="000F28C6">
      <w:pPr>
        <w:pStyle w:val="a6"/>
        <w:rPr>
          <w:rFonts w:ascii="Times New Roman" w:hAnsi="Times New Roman"/>
          <w:sz w:val="24"/>
          <w:szCs w:val="24"/>
        </w:rPr>
      </w:pPr>
      <w:r w:rsidRPr="002F58C7">
        <w:rPr>
          <w:rFonts w:ascii="Times New Roman" w:hAnsi="Times New Roman"/>
          <w:sz w:val="24"/>
          <w:szCs w:val="24"/>
        </w:rPr>
        <w:t xml:space="preserve">2013 год – 81%              2014год  -  85,7% </w:t>
      </w:r>
    </w:p>
    <w:p w:rsidR="000F28C6" w:rsidRPr="002F58C7" w:rsidRDefault="000F28C6" w:rsidP="000F28C6">
      <w:pPr>
        <w:pStyle w:val="a6"/>
        <w:rPr>
          <w:rFonts w:ascii="Times New Roman" w:hAnsi="Times New Roman"/>
          <w:sz w:val="24"/>
          <w:szCs w:val="24"/>
          <w:u w:val="single"/>
        </w:rPr>
      </w:pPr>
    </w:p>
    <w:p w:rsidR="000F28C6" w:rsidRPr="002F58C7" w:rsidRDefault="000F28C6" w:rsidP="000F28C6">
      <w:pPr>
        <w:pStyle w:val="a6"/>
        <w:rPr>
          <w:rFonts w:ascii="Times New Roman" w:hAnsi="Times New Roman"/>
          <w:sz w:val="24"/>
          <w:szCs w:val="24"/>
          <w:u w:val="single"/>
        </w:rPr>
      </w:pPr>
      <w:r w:rsidRPr="002F58C7">
        <w:rPr>
          <w:rFonts w:ascii="Times New Roman" w:hAnsi="Times New Roman"/>
          <w:sz w:val="24"/>
          <w:szCs w:val="24"/>
          <w:u w:val="single"/>
        </w:rPr>
        <w:t xml:space="preserve">По микробиологическим показателям  </w:t>
      </w:r>
    </w:p>
    <w:p w:rsidR="000F28C6" w:rsidRPr="002F58C7" w:rsidRDefault="000F28C6" w:rsidP="000F28C6">
      <w:pPr>
        <w:pStyle w:val="a6"/>
        <w:rPr>
          <w:rFonts w:ascii="Times New Roman" w:hAnsi="Times New Roman"/>
          <w:sz w:val="24"/>
          <w:szCs w:val="24"/>
        </w:rPr>
      </w:pPr>
      <w:r w:rsidRPr="002F58C7">
        <w:rPr>
          <w:rFonts w:ascii="Times New Roman" w:hAnsi="Times New Roman"/>
          <w:sz w:val="24"/>
          <w:szCs w:val="24"/>
        </w:rPr>
        <w:t xml:space="preserve">2013 год – 81% </w:t>
      </w:r>
    </w:p>
    <w:p w:rsidR="000F28C6" w:rsidRPr="002F58C7" w:rsidRDefault="000F28C6" w:rsidP="000F28C6">
      <w:pPr>
        <w:pStyle w:val="a6"/>
        <w:rPr>
          <w:rFonts w:ascii="Times New Roman" w:hAnsi="Times New Roman"/>
          <w:sz w:val="24"/>
          <w:szCs w:val="24"/>
        </w:rPr>
      </w:pPr>
      <w:r w:rsidRPr="002F58C7">
        <w:rPr>
          <w:rFonts w:ascii="Times New Roman" w:hAnsi="Times New Roman"/>
          <w:sz w:val="24"/>
          <w:szCs w:val="24"/>
        </w:rPr>
        <w:t>2014год  -  23,1%</w:t>
      </w:r>
    </w:p>
    <w:p w:rsidR="000103A3" w:rsidRPr="002F58C7" w:rsidRDefault="000103A3" w:rsidP="00AD23BC">
      <w:pPr>
        <w:pStyle w:val="a6"/>
        <w:rPr>
          <w:rFonts w:ascii="Times New Roman" w:hAnsi="Times New Roman"/>
          <w:sz w:val="24"/>
          <w:szCs w:val="24"/>
        </w:rPr>
      </w:pPr>
    </w:p>
    <w:p w:rsidR="00AD23BC" w:rsidRPr="002F58C7" w:rsidRDefault="00AD23BC" w:rsidP="00AD23B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F58C7">
        <w:rPr>
          <w:rFonts w:ascii="Times New Roman" w:hAnsi="Times New Roman"/>
          <w:sz w:val="24"/>
          <w:szCs w:val="24"/>
        </w:rPr>
        <w:t xml:space="preserve">Водоемы 1 категории: процент несоответствующих  проб по санитарно-химическим показателям в </w:t>
      </w:r>
      <w:smartTag w:uri="urn:schemas-microsoft-com:office:smarttags" w:element="metricconverter">
        <w:smartTagPr>
          <w:attr w:name="ProductID" w:val="2013 г"/>
        </w:smartTagPr>
        <w:r w:rsidRPr="002F58C7">
          <w:rPr>
            <w:rFonts w:ascii="Times New Roman" w:hAnsi="Times New Roman"/>
            <w:sz w:val="24"/>
            <w:szCs w:val="24"/>
          </w:rPr>
          <w:t>2013 г</w:t>
        </w:r>
      </w:smartTag>
      <w:r w:rsidRPr="002F58C7">
        <w:rPr>
          <w:rFonts w:ascii="Times New Roman" w:hAnsi="Times New Roman"/>
          <w:sz w:val="24"/>
          <w:szCs w:val="24"/>
        </w:rPr>
        <w:t xml:space="preserve">. – 77,0 %, в </w:t>
      </w:r>
      <w:smartTag w:uri="urn:schemas-microsoft-com:office:smarttags" w:element="metricconverter">
        <w:smartTagPr>
          <w:attr w:name="ProductID" w:val="2014 г"/>
        </w:smartTagPr>
        <w:r w:rsidRPr="002F58C7">
          <w:rPr>
            <w:rFonts w:ascii="Times New Roman" w:hAnsi="Times New Roman"/>
            <w:sz w:val="24"/>
            <w:szCs w:val="24"/>
          </w:rPr>
          <w:t>2014 г</w:t>
        </w:r>
      </w:smartTag>
      <w:r w:rsidRPr="002F58C7">
        <w:rPr>
          <w:rFonts w:ascii="Times New Roman" w:hAnsi="Times New Roman"/>
          <w:sz w:val="24"/>
          <w:szCs w:val="24"/>
        </w:rPr>
        <w:t>. – 85,7 %</w:t>
      </w:r>
    </w:p>
    <w:p w:rsidR="00AD23BC" w:rsidRPr="002F58C7" w:rsidRDefault="00AD23BC" w:rsidP="00AD23B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58C7">
        <w:rPr>
          <w:rFonts w:ascii="Times New Roman" w:hAnsi="Times New Roman"/>
          <w:sz w:val="24"/>
          <w:szCs w:val="24"/>
        </w:rPr>
        <w:t xml:space="preserve">по микробиологическим показателям в </w:t>
      </w:r>
      <w:smartTag w:uri="urn:schemas-microsoft-com:office:smarttags" w:element="metricconverter">
        <w:smartTagPr>
          <w:attr w:name="ProductID" w:val="2013 г"/>
        </w:smartTagPr>
        <w:r w:rsidRPr="002F58C7">
          <w:rPr>
            <w:rFonts w:ascii="Times New Roman" w:hAnsi="Times New Roman"/>
            <w:sz w:val="24"/>
            <w:szCs w:val="24"/>
          </w:rPr>
          <w:t>2013 г</w:t>
        </w:r>
      </w:smartTag>
      <w:r w:rsidRPr="002F58C7">
        <w:rPr>
          <w:rFonts w:ascii="Times New Roman" w:hAnsi="Times New Roman"/>
          <w:sz w:val="24"/>
          <w:szCs w:val="24"/>
        </w:rPr>
        <w:t xml:space="preserve">. – 37,0%, в </w:t>
      </w:r>
      <w:smartTag w:uri="urn:schemas-microsoft-com:office:smarttags" w:element="metricconverter">
        <w:smartTagPr>
          <w:attr w:name="ProductID" w:val="2014 г"/>
        </w:smartTagPr>
        <w:r w:rsidRPr="002F58C7">
          <w:rPr>
            <w:rFonts w:ascii="Times New Roman" w:hAnsi="Times New Roman"/>
            <w:sz w:val="24"/>
            <w:szCs w:val="24"/>
          </w:rPr>
          <w:t>2014 г</w:t>
        </w:r>
      </w:smartTag>
      <w:r w:rsidRPr="002F58C7">
        <w:rPr>
          <w:rFonts w:ascii="Times New Roman" w:hAnsi="Times New Roman"/>
          <w:sz w:val="24"/>
          <w:szCs w:val="24"/>
        </w:rPr>
        <w:t>. – 23,1%.</w:t>
      </w:r>
    </w:p>
    <w:p w:rsidR="00AD23BC" w:rsidRPr="002F58C7" w:rsidRDefault="00AD23BC" w:rsidP="00AD23B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F58C7">
        <w:rPr>
          <w:rFonts w:ascii="Times New Roman" w:hAnsi="Times New Roman"/>
          <w:sz w:val="24"/>
          <w:szCs w:val="24"/>
        </w:rPr>
        <w:t xml:space="preserve">Водоемы 2 категории: процент несоответствующих  проб по санитарно-химическим показателям в </w:t>
      </w:r>
      <w:smartTag w:uri="urn:schemas-microsoft-com:office:smarttags" w:element="metricconverter">
        <w:smartTagPr>
          <w:attr w:name="ProductID" w:val="2013 г"/>
        </w:smartTagPr>
        <w:r w:rsidRPr="002F58C7">
          <w:rPr>
            <w:rFonts w:ascii="Times New Roman" w:hAnsi="Times New Roman"/>
            <w:sz w:val="24"/>
            <w:szCs w:val="24"/>
          </w:rPr>
          <w:t>2013 г</w:t>
        </w:r>
      </w:smartTag>
      <w:r w:rsidRPr="002F58C7">
        <w:rPr>
          <w:rFonts w:ascii="Times New Roman" w:hAnsi="Times New Roman"/>
          <w:sz w:val="24"/>
          <w:szCs w:val="24"/>
        </w:rPr>
        <w:t>. –51,0 %, в 2014г. – 54,2 %</w:t>
      </w:r>
    </w:p>
    <w:p w:rsidR="00AD23BC" w:rsidRPr="002F58C7" w:rsidRDefault="00AD23BC" w:rsidP="00AD23B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58C7">
        <w:rPr>
          <w:rFonts w:ascii="Times New Roman" w:hAnsi="Times New Roman"/>
          <w:sz w:val="24"/>
          <w:szCs w:val="24"/>
        </w:rPr>
        <w:t xml:space="preserve">по микробиологическим показателям в </w:t>
      </w:r>
      <w:smartTag w:uri="urn:schemas-microsoft-com:office:smarttags" w:element="metricconverter">
        <w:smartTagPr>
          <w:attr w:name="ProductID" w:val="2013 г"/>
        </w:smartTagPr>
        <w:r w:rsidRPr="002F58C7">
          <w:rPr>
            <w:rFonts w:ascii="Times New Roman" w:hAnsi="Times New Roman"/>
            <w:sz w:val="24"/>
            <w:szCs w:val="24"/>
          </w:rPr>
          <w:t>2013 г</w:t>
        </w:r>
      </w:smartTag>
      <w:r w:rsidRPr="002F58C7">
        <w:rPr>
          <w:rFonts w:ascii="Times New Roman" w:hAnsi="Times New Roman"/>
          <w:sz w:val="24"/>
          <w:szCs w:val="24"/>
        </w:rPr>
        <w:t xml:space="preserve">. -38,0 %, в </w:t>
      </w:r>
      <w:smartTag w:uri="urn:schemas-microsoft-com:office:smarttags" w:element="metricconverter">
        <w:smartTagPr>
          <w:attr w:name="ProductID" w:val="2014 г"/>
        </w:smartTagPr>
        <w:r w:rsidRPr="002F58C7">
          <w:rPr>
            <w:rFonts w:ascii="Times New Roman" w:hAnsi="Times New Roman"/>
            <w:sz w:val="24"/>
            <w:szCs w:val="24"/>
          </w:rPr>
          <w:t>2014 г</w:t>
        </w:r>
      </w:smartTag>
      <w:r w:rsidRPr="002F58C7">
        <w:rPr>
          <w:rFonts w:ascii="Times New Roman" w:hAnsi="Times New Roman"/>
          <w:sz w:val="24"/>
          <w:szCs w:val="24"/>
        </w:rPr>
        <w:t>. – 32,6 %.</w:t>
      </w:r>
    </w:p>
    <w:p w:rsidR="00AD23BC" w:rsidRPr="002F58C7" w:rsidRDefault="00AD23BC" w:rsidP="00AD23B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F58C7">
        <w:rPr>
          <w:rFonts w:ascii="Times New Roman" w:hAnsi="Times New Roman"/>
          <w:sz w:val="24"/>
          <w:szCs w:val="24"/>
        </w:rPr>
        <w:tab/>
      </w:r>
      <w:r w:rsidRPr="002F58C7">
        <w:rPr>
          <w:rFonts w:ascii="Times New Roman" w:hAnsi="Times New Roman"/>
          <w:b/>
          <w:sz w:val="24"/>
          <w:szCs w:val="24"/>
        </w:rPr>
        <w:t>Финский залив:</w:t>
      </w:r>
      <w:r w:rsidRPr="002F58C7">
        <w:rPr>
          <w:rFonts w:ascii="Times New Roman" w:hAnsi="Times New Roman"/>
          <w:sz w:val="24"/>
          <w:szCs w:val="24"/>
        </w:rPr>
        <w:t xml:space="preserve"> процент несоответствующих  проб по санитарно-химическим показателям в </w:t>
      </w:r>
      <w:smartTag w:uri="urn:schemas-microsoft-com:office:smarttags" w:element="metricconverter">
        <w:smartTagPr>
          <w:attr w:name="ProductID" w:val="2013 г"/>
        </w:smartTagPr>
        <w:r w:rsidRPr="002F58C7">
          <w:rPr>
            <w:rFonts w:ascii="Times New Roman" w:hAnsi="Times New Roman"/>
            <w:sz w:val="24"/>
            <w:szCs w:val="24"/>
          </w:rPr>
          <w:t>2013 г</w:t>
        </w:r>
      </w:smartTag>
      <w:r w:rsidRPr="002F58C7">
        <w:rPr>
          <w:rFonts w:ascii="Times New Roman" w:hAnsi="Times New Roman"/>
          <w:sz w:val="24"/>
          <w:szCs w:val="24"/>
        </w:rPr>
        <w:t xml:space="preserve">. –100,0 %, в </w:t>
      </w:r>
      <w:smartTag w:uri="urn:schemas-microsoft-com:office:smarttags" w:element="metricconverter">
        <w:smartTagPr>
          <w:attr w:name="ProductID" w:val="2014 г"/>
        </w:smartTagPr>
        <w:r w:rsidRPr="002F58C7">
          <w:rPr>
            <w:rFonts w:ascii="Times New Roman" w:hAnsi="Times New Roman"/>
            <w:sz w:val="24"/>
            <w:szCs w:val="24"/>
          </w:rPr>
          <w:t>2014 г</w:t>
        </w:r>
      </w:smartTag>
      <w:r w:rsidRPr="002F58C7">
        <w:rPr>
          <w:rFonts w:ascii="Times New Roman" w:hAnsi="Times New Roman"/>
          <w:sz w:val="24"/>
          <w:szCs w:val="24"/>
        </w:rPr>
        <w:t>. – 100%</w:t>
      </w:r>
    </w:p>
    <w:p w:rsidR="00AD23BC" w:rsidRPr="002F58C7" w:rsidRDefault="00AD23BC" w:rsidP="00AD23B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58C7">
        <w:rPr>
          <w:rFonts w:ascii="Times New Roman" w:hAnsi="Times New Roman"/>
          <w:sz w:val="24"/>
          <w:szCs w:val="24"/>
        </w:rPr>
        <w:t xml:space="preserve">по микробиологическим показателям в </w:t>
      </w:r>
      <w:smartTag w:uri="urn:schemas-microsoft-com:office:smarttags" w:element="metricconverter">
        <w:smartTagPr>
          <w:attr w:name="ProductID" w:val="2013 г"/>
        </w:smartTagPr>
        <w:r w:rsidRPr="002F58C7">
          <w:rPr>
            <w:rFonts w:ascii="Times New Roman" w:hAnsi="Times New Roman"/>
            <w:sz w:val="24"/>
            <w:szCs w:val="24"/>
          </w:rPr>
          <w:t>2013 г</w:t>
        </w:r>
      </w:smartTag>
      <w:r w:rsidRPr="002F58C7">
        <w:rPr>
          <w:rFonts w:ascii="Times New Roman" w:hAnsi="Times New Roman"/>
          <w:sz w:val="24"/>
          <w:szCs w:val="24"/>
        </w:rPr>
        <w:t xml:space="preserve">. – 55,0 %, в </w:t>
      </w:r>
      <w:smartTag w:uri="urn:schemas-microsoft-com:office:smarttags" w:element="metricconverter">
        <w:smartTagPr>
          <w:attr w:name="ProductID" w:val="2014 г"/>
        </w:smartTagPr>
        <w:r w:rsidRPr="002F58C7">
          <w:rPr>
            <w:rFonts w:ascii="Times New Roman" w:hAnsi="Times New Roman"/>
            <w:sz w:val="24"/>
            <w:szCs w:val="24"/>
          </w:rPr>
          <w:t>2014 г</w:t>
        </w:r>
      </w:smartTag>
      <w:r w:rsidRPr="002F58C7">
        <w:rPr>
          <w:rFonts w:ascii="Times New Roman" w:hAnsi="Times New Roman"/>
          <w:sz w:val="24"/>
          <w:szCs w:val="24"/>
        </w:rPr>
        <w:t>. – 30,4 %.</w:t>
      </w:r>
    </w:p>
    <w:p w:rsidR="00AD23BC" w:rsidRPr="002F58C7" w:rsidRDefault="00AD23BC" w:rsidP="00AD23B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D23BC" w:rsidRPr="002F58C7" w:rsidRDefault="00AD23BC" w:rsidP="00AD23B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58C7">
        <w:rPr>
          <w:rFonts w:ascii="Times New Roman" w:hAnsi="Times New Roman"/>
          <w:sz w:val="24"/>
          <w:szCs w:val="24"/>
        </w:rPr>
        <w:t xml:space="preserve">Качество воды в 2014 году по сравнению с 2013 годом  в </w:t>
      </w:r>
      <w:r w:rsidRPr="002F58C7">
        <w:rPr>
          <w:rFonts w:ascii="Times New Roman" w:hAnsi="Times New Roman"/>
          <w:sz w:val="24"/>
          <w:szCs w:val="24"/>
          <w:u w:val="single"/>
        </w:rPr>
        <w:t>Финском заливе</w:t>
      </w:r>
      <w:r w:rsidRPr="002F58C7">
        <w:rPr>
          <w:rFonts w:ascii="Times New Roman" w:hAnsi="Times New Roman"/>
          <w:sz w:val="24"/>
          <w:szCs w:val="24"/>
        </w:rPr>
        <w:t xml:space="preserve"> практически остается на прежнем уровне.</w:t>
      </w:r>
    </w:p>
    <w:p w:rsidR="00AD23BC" w:rsidRPr="002F58C7" w:rsidRDefault="00AD23BC" w:rsidP="00AD23BC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285"/>
        <w:gridCol w:w="2421"/>
      </w:tblGrid>
      <w:tr w:rsidR="00AD23BC" w:rsidRPr="002F58C7" w:rsidTr="00D152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2F58C7" w:rsidRDefault="00AD23BC" w:rsidP="00D1521B">
            <w:pPr>
              <w:pStyle w:val="a6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C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2F58C7" w:rsidRDefault="00AD23BC" w:rsidP="00D1521B">
            <w:pPr>
              <w:pStyle w:val="a6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C7">
              <w:rPr>
                <w:rFonts w:ascii="Times New Roman" w:hAnsi="Times New Roman"/>
                <w:sz w:val="24"/>
                <w:szCs w:val="24"/>
              </w:rPr>
              <w:t>% несоответствующих проб по санитарно-химическим показателям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2F58C7" w:rsidRDefault="00AD23BC" w:rsidP="00D1521B">
            <w:pPr>
              <w:pStyle w:val="a6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C7">
              <w:rPr>
                <w:rFonts w:ascii="Times New Roman" w:hAnsi="Times New Roman"/>
                <w:sz w:val="24"/>
                <w:szCs w:val="24"/>
              </w:rPr>
              <w:t xml:space="preserve">% несоответствующих проб по микробиологическим показателям </w:t>
            </w:r>
          </w:p>
        </w:tc>
      </w:tr>
      <w:tr w:rsidR="00AD23BC" w:rsidRPr="002F58C7" w:rsidTr="00D152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2F58C7" w:rsidRDefault="00AD23BC" w:rsidP="00D1521B">
            <w:pPr>
              <w:pStyle w:val="a6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C7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2F58C7" w:rsidRDefault="00AD23BC" w:rsidP="00D1521B">
            <w:pPr>
              <w:pStyle w:val="a6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C7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2F58C7" w:rsidRDefault="00AD23BC" w:rsidP="00D1521B">
            <w:pPr>
              <w:pStyle w:val="a6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C7">
              <w:rPr>
                <w:rFonts w:ascii="Times New Roman" w:hAnsi="Times New Roman"/>
                <w:sz w:val="24"/>
                <w:szCs w:val="24"/>
              </w:rPr>
              <w:t>12 %</w:t>
            </w:r>
          </w:p>
        </w:tc>
      </w:tr>
      <w:tr w:rsidR="00AD23BC" w:rsidRPr="002F58C7" w:rsidTr="00D152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2F58C7" w:rsidRDefault="00AD23BC" w:rsidP="00D1521B">
            <w:pPr>
              <w:pStyle w:val="a6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C7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2F58C7" w:rsidRDefault="00AD23BC" w:rsidP="00D1521B">
            <w:pPr>
              <w:pStyle w:val="a6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C7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2F58C7" w:rsidRDefault="00AD23BC" w:rsidP="00D1521B">
            <w:pPr>
              <w:pStyle w:val="a6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C7">
              <w:rPr>
                <w:rFonts w:ascii="Times New Roman" w:hAnsi="Times New Roman"/>
                <w:sz w:val="24"/>
                <w:szCs w:val="24"/>
              </w:rPr>
              <w:t>20 %</w:t>
            </w:r>
          </w:p>
        </w:tc>
      </w:tr>
      <w:tr w:rsidR="00AD23BC" w:rsidRPr="002F58C7" w:rsidTr="00D152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2F58C7" w:rsidRDefault="00AD23BC" w:rsidP="00D1521B">
            <w:pPr>
              <w:pStyle w:val="a6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C7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2F58C7" w:rsidRDefault="00AD23BC" w:rsidP="00D1521B">
            <w:pPr>
              <w:pStyle w:val="a6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C7">
              <w:rPr>
                <w:rFonts w:ascii="Times New Roman" w:hAnsi="Times New Roman"/>
                <w:sz w:val="24"/>
                <w:szCs w:val="24"/>
              </w:rPr>
              <w:t>67 %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2F58C7" w:rsidRDefault="00AD23BC" w:rsidP="00D1521B">
            <w:pPr>
              <w:pStyle w:val="a6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C7">
              <w:rPr>
                <w:rFonts w:ascii="Times New Roman" w:hAnsi="Times New Roman"/>
                <w:sz w:val="24"/>
                <w:szCs w:val="24"/>
              </w:rPr>
              <w:t>24 %</w:t>
            </w:r>
          </w:p>
        </w:tc>
      </w:tr>
      <w:tr w:rsidR="00AD23BC" w:rsidRPr="002F58C7" w:rsidTr="00D152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2F58C7" w:rsidRDefault="00AD23BC" w:rsidP="00D1521B">
            <w:pPr>
              <w:pStyle w:val="a6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C7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2F58C7" w:rsidRDefault="00AD23BC" w:rsidP="00D1521B">
            <w:pPr>
              <w:pStyle w:val="a6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C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2F58C7" w:rsidRDefault="00AD23BC" w:rsidP="00D1521B">
            <w:pPr>
              <w:pStyle w:val="a6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C7"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</w:tr>
      <w:tr w:rsidR="00AD23BC" w:rsidRPr="002F58C7" w:rsidTr="00D152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2F58C7" w:rsidRDefault="00AD23BC" w:rsidP="00D1521B">
            <w:pPr>
              <w:pStyle w:val="a6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C7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2F58C7" w:rsidRDefault="00AD23BC" w:rsidP="00D1521B">
            <w:pPr>
              <w:pStyle w:val="a6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C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2F58C7" w:rsidRDefault="00AD23BC" w:rsidP="00D1521B">
            <w:pPr>
              <w:pStyle w:val="a6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C7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  <w:tr w:rsidR="00AD23BC" w:rsidRPr="002F58C7" w:rsidTr="00D152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2F58C7" w:rsidRDefault="00AD23BC" w:rsidP="00D1521B">
            <w:pPr>
              <w:pStyle w:val="a6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C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2F58C7" w:rsidRDefault="00AD23BC" w:rsidP="00D1521B">
            <w:pPr>
              <w:pStyle w:val="a6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C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2F58C7" w:rsidRDefault="00AD23BC" w:rsidP="00D1521B">
            <w:pPr>
              <w:pStyle w:val="a6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C7">
              <w:rPr>
                <w:rFonts w:ascii="Times New Roman" w:hAnsi="Times New Roman"/>
                <w:sz w:val="24"/>
                <w:szCs w:val="24"/>
              </w:rPr>
              <w:t>30,4%</w:t>
            </w:r>
          </w:p>
        </w:tc>
      </w:tr>
    </w:tbl>
    <w:p w:rsidR="00AD23BC" w:rsidRPr="002F58C7" w:rsidRDefault="00AD23BC" w:rsidP="00AD23B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58C7">
        <w:rPr>
          <w:rFonts w:ascii="Times New Roman" w:hAnsi="Times New Roman"/>
          <w:sz w:val="24"/>
          <w:szCs w:val="24"/>
        </w:rPr>
        <w:t xml:space="preserve">   </w:t>
      </w:r>
    </w:p>
    <w:p w:rsidR="00AD23BC" w:rsidRPr="002F58C7" w:rsidRDefault="00AD23BC" w:rsidP="004E1353">
      <w:pPr>
        <w:pStyle w:val="Default"/>
        <w:ind w:left="1429"/>
        <w:rPr>
          <w:bCs/>
        </w:rPr>
      </w:pPr>
    </w:p>
    <w:p w:rsidR="004E1353" w:rsidRPr="002F58C7" w:rsidRDefault="004E1353" w:rsidP="009C596B">
      <w:pPr>
        <w:pStyle w:val="Default"/>
        <w:ind w:left="142" w:firstLine="567"/>
        <w:jc w:val="both"/>
      </w:pPr>
      <w:r w:rsidRPr="002F58C7">
        <w:t xml:space="preserve">Источниками загрязнения прибрежных вод Финского залива  по-прежнему остаются неэффективные канализационные сооружения (п. Большая Ижора), неочищенные ливневые стоки, аварийные ситуации на судах и береговых объектах, сточные воды с </w:t>
      </w:r>
      <w:proofErr w:type="spellStart"/>
      <w:r w:rsidRPr="002F58C7">
        <w:t>неканализованных</w:t>
      </w:r>
      <w:proofErr w:type="spellEnd"/>
      <w:r w:rsidRPr="002F58C7">
        <w:t xml:space="preserve"> населенн</w:t>
      </w:r>
      <w:r w:rsidR="007B71ED" w:rsidRPr="002F58C7">
        <w:t>ых пунктов.</w:t>
      </w:r>
    </w:p>
    <w:p w:rsidR="004E1353" w:rsidRPr="00F2379A" w:rsidRDefault="00A9512B" w:rsidP="00F2379A">
      <w:pPr>
        <w:jc w:val="both"/>
      </w:pPr>
      <w:r>
        <w:t xml:space="preserve">     </w:t>
      </w:r>
      <w:r w:rsidRPr="002F58C7">
        <w:t xml:space="preserve">Состояние  водных объектов </w:t>
      </w:r>
      <w:r>
        <w:t xml:space="preserve">района </w:t>
      </w:r>
      <w:r w:rsidRPr="002F58C7">
        <w:t xml:space="preserve">по микробиологическим показателям  значительно ухудшилось  в последние годы. По анализу  специалистов, данная ситуация сложилась </w:t>
      </w:r>
      <w:r w:rsidRPr="002F58C7">
        <w:lastRenderedPageBreak/>
        <w:t xml:space="preserve">после введения в действие  нормативных документов,  которые регламентирует регистрацию объектов недвижимости ИЖС только  по кадастровому паспорту.  Комиссионный прием  в эксплуатацию индивидуальных жилых домов,  который позволял ранее  отслеживать наличие локальных  сооружений и их качество,  в соответствии с действующим законодательством не предусмотрен.    Также в последние годы значительно увеличилось количество  домов, используемых населением для постоянного проживания в ДНП и садоводствах, где также не предусмотрено действующим законодательством осуществления </w:t>
      </w:r>
      <w:proofErr w:type="gramStart"/>
      <w:r w:rsidRPr="002F58C7">
        <w:t>контроля за</w:t>
      </w:r>
      <w:proofErr w:type="gramEnd"/>
      <w:r w:rsidRPr="002F58C7">
        <w:t xml:space="preserve"> осуществлением сброса стоков.  В связи с этим увеличился объем неочищенных  стоков на рельеф от данной группы загрязнителей. Данную проблему  хорошо иллюстрир</w:t>
      </w:r>
      <w:r>
        <w:t>у</w:t>
      </w:r>
      <w:r w:rsidRPr="002F58C7">
        <w:t xml:space="preserve">ет </w:t>
      </w:r>
      <w:r>
        <w:t xml:space="preserve">ситуация </w:t>
      </w:r>
      <w:r w:rsidRPr="002F58C7">
        <w:t xml:space="preserve"> по  р</w:t>
      </w:r>
      <w:proofErr w:type="gramStart"/>
      <w:r w:rsidRPr="002F58C7">
        <w:t>.Ч</w:t>
      </w:r>
      <w:proofErr w:type="gramEnd"/>
      <w:r w:rsidRPr="002F58C7">
        <w:t xml:space="preserve">ерная, которая берет начало  из </w:t>
      </w:r>
      <w:proofErr w:type="spellStart"/>
      <w:r w:rsidRPr="002F58C7">
        <w:t>Порзоловского</w:t>
      </w:r>
      <w:proofErr w:type="spellEnd"/>
      <w:r w:rsidRPr="002F58C7">
        <w:t xml:space="preserve"> болота, протекает вдоль жилого массива д.Петровское. Ниже по течение в районе  моста на </w:t>
      </w:r>
      <w:proofErr w:type="spellStart"/>
      <w:r w:rsidRPr="002F58C7">
        <w:t>Гостилицком</w:t>
      </w:r>
      <w:proofErr w:type="spellEnd"/>
      <w:r w:rsidRPr="002F58C7">
        <w:t xml:space="preserve"> шоссе </w:t>
      </w:r>
      <w:r>
        <w:t>(д</w:t>
      </w:r>
      <w:proofErr w:type="gramStart"/>
      <w:r>
        <w:t>.П</w:t>
      </w:r>
      <w:proofErr w:type="gramEnd"/>
      <w:r>
        <w:t xml:space="preserve">орожки) </w:t>
      </w:r>
      <w:r w:rsidRPr="002F58C7">
        <w:t xml:space="preserve">определена точка отбора проб. </w:t>
      </w:r>
      <w:r w:rsidRPr="00F2379A">
        <w:t>Показатели по</w:t>
      </w:r>
      <w:r w:rsidR="00F2379A" w:rsidRPr="00F2379A">
        <w:rPr>
          <w:color w:val="333333"/>
        </w:rPr>
        <w:t xml:space="preserve"> ОКБ (общим </w:t>
      </w:r>
      <w:proofErr w:type="spellStart"/>
      <w:r w:rsidR="00F2379A" w:rsidRPr="00F2379A">
        <w:rPr>
          <w:color w:val="333333"/>
        </w:rPr>
        <w:t>колиформным</w:t>
      </w:r>
      <w:proofErr w:type="spellEnd"/>
      <w:r w:rsidR="00F2379A" w:rsidRPr="00F2379A">
        <w:rPr>
          <w:color w:val="333333"/>
        </w:rPr>
        <w:t xml:space="preserve"> бактериям - «бактерии группы кишечных палочек»)  превышают ПДК в 1,5  раз, </w:t>
      </w:r>
      <w:r w:rsidR="00F2379A" w:rsidRPr="00F2379A">
        <w:rPr>
          <w:b/>
          <w:bCs/>
          <w:color w:val="333333"/>
        </w:rPr>
        <w:t>по</w:t>
      </w:r>
      <w:r w:rsidR="00F2379A" w:rsidRPr="00F2379A">
        <w:rPr>
          <w:color w:val="333333"/>
        </w:rPr>
        <w:t xml:space="preserve"> </w:t>
      </w:r>
      <w:r w:rsidR="00F2379A" w:rsidRPr="00F2379A">
        <w:rPr>
          <w:b/>
          <w:bCs/>
          <w:color w:val="333333"/>
        </w:rPr>
        <w:t>ТКБ</w:t>
      </w:r>
      <w:r w:rsidR="00F2379A" w:rsidRPr="00F2379A">
        <w:rPr>
          <w:color w:val="333333"/>
        </w:rPr>
        <w:t xml:space="preserve"> (</w:t>
      </w:r>
      <w:proofErr w:type="spellStart"/>
      <w:r w:rsidR="00F2379A" w:rsidRPr="00F2379A">
        <w:rPr>
          <w:color w:val="333333"/>
        </w:rPr>
        <w:t>термотолерантным</w:t>
      </w:r>
      <w:proofErr w:type="spellEnd"/>
      <w:r w:rsidR="00F2379A" w:rsidRPr="00F2379A">
        <w:rPr>
          <w:color w:val="333333"/>
        </w:rPr>
        <w:t xml:space="preserve"> </w:t>
      </w:r>
      <w:proofErr w:type="spellStart"/>
      <w:r w:rsidR="00F2379A" w:rsidRPr="00F2379A">
        <w:rPr>
          <w:color w:val="333333"/>
        </w:rPr>
        <w:t>колиформным</w:t>
      </w:r>
      <w:proofErr w:type="spellEnd"/>
      <w:r w:rsidR="00F2379A" w:rsidRPr="00F2379A">
        <w:rPr>
          <w:color w:val="333333"/>
        </w:rPr>
        <w:t xml:space="preserve"> бактериям) в 8 раз.</w:t>
      </w:r>
      <w:r w:rsidRPr="00F2379A">
        <w:t xml:space="preserve"> </w:t>
      </w:r>
    </w:p>
    <w:p w:rsidR="001A2EF7" w:rsidRPr="002F58C7" w:rsidRDefault="001A2EF7" w:rsidP="001A2EF7">
      <w:pPr>
        <w:pStyle w:val="2"/>
        <w:ind w:firstLine="720"/>
        <w:rPr>
          <w:i w:val="0"/>
        </w:rPr>
      </w:pPr>
      <w:r w:rsidRPr="002F58C7">
        <w:rPr>
          <w:i w:val="0"/>
        </w:rPr>
        <w:t xml:space="preserve">В зоне риска находится качество питьевого водоснабжения, что связано с особенностью геологического строения водоносного горизонта Ижорского  плато. Обильные запасы питьевой воды, неглубокое залегание и сильная подверженность внешним загрязнениям из-за </w:t>
      </w:r>
      <w:proofErr w:type="spellStart"/>
      <w:r w:rsidRPr="002F58C7">
        <w:rPr>
          <w:i w:val="0"/>
        </w:rPr>
        <w:t>закарстованности</w:t>
      </w:r>
      <w:proofErr w:type="spellEnd"/>
      <w:r w:rsidRPr="002F58C7">
        <w:rPr>
          <w:i w:val="0"/>
        </w:rPr>
        <w:t xml:space="preserve"> и проницаемости являются причинами несоответствия подземных источников водоснабжения санитарным нормам по микробиологическим показателям, что требует применения методов обеззараживания в процессах  водоподготовки на водопроводных сооружениях. </w:t>
      </w:r>
    </w:p>
    <w:p w:rsidR="00544A1A" w:rsidRPr="00C464A2" w:rsidRDefault="00A9512B" w:rsidP="00544A1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 w:rsidR="001A2EF7" w:rsidRPr="00C464A2">
        <w:rPr>
          <w:rFonts w:ascii="Times New Roman" w:hAnsi="Times New Roman"/>
        </w:rPr>
        <w:t xml:space="preserve">На территории района  находятся 50  источников водоснабжения, 48 из которых являются подземными. Так как главные подземные источники территории, </w:t>
      </w:r>
      <w:proofErr w:type="spellStart"/>
      <w:r w:rsidR="001A2EF7" w:rsidRPr="00C464A2">
        <w:rPr>
          <w:rFonts w:ascii="Times New Roman" w:hAnsi="Times New Roman"/>
        </w:rPr>
        <w:t>Варваросинский</w:t>
      </w:r>
      <w:proofErr w:type="spellEnd"/>
      <w:r w:rsidR="001A2EF7" w:rsidRPr="00C464A2">
        <w:rPr>
          <w:rFonts w:ascii="Times New Roman" w:hAnsi="Times New Roman"/>
        </w:rPr>
        <w:t xml:space="preserve"> и </w:t>
      </w:r>
      <w:proofErr w:type="spellStart"/>
      <w:r w:rsidR="001A2EF7" w:rsidRPr="00C464A2">
        <w:rPr>
          <w:rFonts w:ascii="Times New Roman" w:hAnsi="Times New Roman"/>
        </w:rPr>
        <w:t>Вильповицкий</w:t>
      </w:r>
      <w:proofErr w:type="spellEnd"/>
      <w:r w:rsidR="001A2EF7" w:rsidRPr="00C464A2">
        <w:rPr>
          <w:rFonts w:ascii="Times New Roman" w:hAnsi="Times New Roman"/>
        </w:rPr>
        <w:t xml:space="preserve">, принадлежат ГУП «Водоканал </w:t>
      </w:r>
      <w:proofErr w:type="spellStart"/>
      <w:proofErr w:type="gramStart"/>
      <w:r w:rsidR="001A2EF7" w:rsidRPr="00C464A2">
        <w:rPr>
          <w:rFonts w:ascii="Times New Roman" w:hAnsi="Times New Roman"/>
        </w:rPr>
        <w:t>С-Пб</w:t>
      </w:r>
      <w:proofErr w:type="spellEnd"/>
      <w:proofErr w:type="gramEnd"/>
      <w:r w:rsidR="001A2EF7" w:rsidRPr="00C464A2">
        <w:rPr>
          <w:rFonts w:ascii="Times New Roman" w:hAnsi="Times New Roman"/>
        </w:rPr>
        <w:t xml:space="preserve">», половина  подземных запасов питьевой воды Ломоносовского района используется в качестве </w:t>
      </w:r>
      <w:proofErr w:type="spellStart"/>
      <w:r w:rsidR="001A2EF7" w:rsidRPr="00C464A2">
        <w:rPr>
          <w:rFonts w:ascii="Times New Roman" w:hAnsi="Times New Roman"/>
        </w:rPr>
        <w:t>водоисточников</w:t>
      </w:r>
      <w:proofErr w:type="spellEnd"/>
      <w:r w:rsidR="001A2EF7" w:rsidRPr="00C464A2">
        <w:rPr>
          <w:rFonts w:ascii="Times New Roman" w:hAnsi="Times New Roman"/>
        </w:rPr>
        <w:t xml:space="preserve">  для городов Ломоносов, Кронштадт, Петродворец, административно подчиненных Санкт-Петербургу</w:t>
      </w:r>
      <w:r w:rsidR="00544A1A" w:rsidRPr="00C464A2">
        <w:rPr>
          <w:rFonts w:ascii="Times New Roman" w:hAnsi="Times New Roman"/>
          <w:b/>
          <w:sz w:val="24"/>
          <w:szCs w:val="24"/>
        </w:rPr>
        <w:t xml:space="preserve"> </w:t>
      </w:r>
    </w:p>
    <w:p w:rsidR="00544A1A" w:rsidRDefault="00544A1A" w:rsidP="00544A1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544A1A" w:rsidRDefault="00544A1A" w:rsidP="00544A1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2F58C7">
        <w:rPr>
          <w:rFonts w:ascii="Times New Roman" w:hAnsi="Times New Roman"/>
          <w:b/>
          <w:sz w:val="24"/>
          <w:szCs w:val="24"/>
        </w:rPr>
        <w:t>Процент несоответствующих проб из разводящей сети составляет:</w:t>
      </w:r>
    </w:p>
    <w:p w:rsidR="00544A1A" w:rsidRPr="002F58C7" w:rsidRDefault="00544A1A" w:rsidP="00544A1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544A1A" w:rsidRPr="002F58C7" w:rsidRDefault="00544A1A" w:rsidP="00544A1A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2F58C7">
        <w:rPr>
          <w:rFonts w:ascii="Times New Roman" w:hAnsi="Times New Roman"/>
          <w:sz w:val="24"/>
          <w:szCs w:val="24"/>
          <w:u w:val="single"/>
        </w:rPr>
        <w:t>Из поверхностных источников водоснабжения:</w:t>
      </w:r>
    </w:p>
    <w:p w:rsidR="00544A1A" w:rsidRPr="002F58C7" w:rsidRDefault="00544A1A" w:rsidP="00544A1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58C7">
        <w:rPr>
          <w:rFonts w:ascii="Times New Roman" w:hAnsi="Times New Roman"/>
          <w:sz w:val="24"/>
          <w:szCs w:val="24"/>
        </w:rPr>
        <w:t>2013г. санитарно-химические 81%, микробиологические  93%;</w:t>
      </w:r>
    </w:p>
    <w:p w:rsidR="00544A1A" w:rsidRPr="002F58C7" w:rsidRDefault="00544A1A" w:rsidP="00544A1A">
      <w:pPr>
        <w:pStyle w:val="a6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2F58C7">
          <w:rPr>
            <w:rFonts w:ascii="Times New Roman" w:hAnsi="Times New Roman"/>
            <w:sz w:val="24"/>
            <w:szCs w:val="24"/>
          </w:rPr>
          <w:t>2014 г</w:t>
        </w:r>
      </w:smartTag>
      <w:r w:rsidRPr="002F58C7">
        <w:rPr>
          <w:rFonts w:ascii="Times New Roman" w:hAnsi="Times New Roman"/>
          <w:sz w:val="24"/>
          <w:szCs w:val="24"/>
        </w:rPr>
        <w:t>. санитарно-химические 23,0%, микробиологические 23,0 %.</w:t>
      </w:r>
    </w:p>
    <w:p w:rsidR="00544A1A" w:rsidRDefault="00544A1A" w:rsidP="00544A1A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</w:p>
    <w:p w:rsidR="00544A1A" w:rsidRPr="002F58C7" w:rsidRDefault="00544A1A" w:rsidP="00544A1A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2F58C7">
        <w:rPr>
          <w:rFonts w:ascii="Times New Roman" w:hAnsi="Times New Roman"/>
          <w:sz w:val="24"/>
          <w:szCs w:val="24"/>
          <w:u w:val="single"/>
        </w:rPr>
        <w:t>Из подземных источников водоснабжения:</w:t>
      </w:r>
    </w:p>
    <w:p w:rsidR="00544A1A" w:rsidRPr="002F58C7" w:rsidRDefault="00544A1A" w:rsidP="00544A1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58C7">
        <w:rPr>
          <w:rFonts w:ascii="Times New Roman" w:hAnsi="Times New Roman"/>
          <w:sz w:val="24"/>
          <w:szCs w:val="24"/>
        </w:rPr>
        <w:t>2013г. санитарно-химические 65%, микробиологические 34%;</w:t>
      </w:r>
    </w:p>
    <w:p w:rsidR="00544A1A" w:rsidRPr="002F58C7" w:rsidRDefault="00544A1A" w:rsidP="00544A1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58C7">
        <w:rPr>
          <w:rFonts w:ascii="Times New Roman" w:hAnsi="Times New Roman"/>
          <w:sz w:val="24"/>
          <w:szCs w:val="24"/>
        </w:rPr>
        <w:t>2014г. санитарно-химические 75,0 %, микробиологические 0</w:t>
      </w:r>
    </w:p>
    <w:p w:rsidR="002B55DF" w:rsidRPr="002F58C7" w:rsidRDefault="002B55DF" w:rsidP="002B55DF">
      <w:pPr>
        <w:ind w:left="360"/>
        <w:jc w:val="both"/>
        <w:rPr>
          <w:i/>
          <w:iCs/>
        </w:rPr>
      </w:pPr>
    </w:p>
    <w:p w:rsidR="00395D99" w:rsidRPr="002F58C7" w:rsidRDefault="00395D99">
      <w:pPr>
        <w:jc w:val="both"/>
        <w:rPr>
          <w:b/>
          <w:bCs/>
          <w:i/>
          <w:iCs/>
        </w:rPr>
      </w:pPr>
      <w:r w:rsidRPr="002F58C7">
        <w:rPr>
          <w:b/>
          <w:bCs/>
          <w:i/>
          <w:iCs/>
        </w:rPr>
        <w:t>Состояние воздушного бассейна.</w:t>
      </w:r>
    </w:p>
    <w:p w:rsidR="00395D99" w:rsidRPr="002F58C7" w:rsidRDefault="00395D99">
      <w:pPr>
        <w:jc w:val="both"/>
        <w:rPr>
          <w:b/>
          <w:bCs/>
          <w:i/>
          <w:iCs/>
        </w:rPr>
      </w:pPr>
    </w:p>
    <w:p w:rsidR="00395D99" w:rsidRPr="002F58C7" w:rsidRDefault="00395D99">
      <w:pPr>
        <w:jc w:val="both"/>
      </w:pPr>
      <w:r w:rsidRPr="002F58C7">
        <w:t xml:space="preserve">       Одним из проявлений негативного воздействия на окружающую среду является загрязнение атмосферного воздуха. </w:t>
      </w:r>
    </w:p>
    <w:p w:rsidR="00395D99" w:rsidRPr="002F58C7" w:rsidRDefault="00395D99">
      <w:pPr>
        <w:jc w:val="both"/>
      </w:pPr>
      <w:r w:rsidRPr="002F58C7">
        <w:t xml:space="preserve">      На загрязнение атмосферного воздуха оказывают влияние следующие источники:</w:t>
      </w:r>
    </w:p>
    <w:p w:rsidR="00395D99" w:rsidRPr="002F58C7" w:rsidRDefault="00395D99">
      <w:pPr>
        <w:jc w:val="both"/>
      </w:pPr>
      <w:r w:rsidRPr="002F58C7">
        <w:t>- выбросы загрязняющих веществ от собственных стационарных источников предприятий (стационарные источники);</w:t>
      </w:r>
    </w:p>
    <w:p w:rsidR="00395D99" w:rsidRPr="002F58C7" w:rsidRDefault="00395D99">
      <w:pPr>
        <w:jc w:val="both"/>
      </w:pPr>
      <w:r w:rsidRPr="002F58C7">
        <w:t>- валовые выбросы от автотранспорта (передвижные источники);</w:t>
      </w:r>
    </w:p>
    <w:p w:rsidR="00395D99" w:rsidRPr="002F58C7" w:rsidRDefault="00395D99">
      <w:pPr>
        <w:jc w:val="both"/>
      </w:pPr>
      <w:r w:rsidRPr="002F58C7">
        <w:t>- трансграничный перенос.</w:t>
      </w:r>
    </w:p>
    <w:p w:rsidR="00395D99" w:rsidRPr="002F58C7" w:rsidRDefault="00395D9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58C7">
        <w:rPr>
          <w:rFonts w:ascii="Times New Roman" w:hAnsi="Times New Roman"/>
          <w:sz w:val="24"/>
          <w:szCs w:val="24"/>
        </w:rPr>
        <w:t xml:space="preserve">      В соответствии с данными Роспотребнадзора по Ломоносовскому району уровни загрязнения атмосферного воздуха  в населенных пунктах района по результатам лабораторных исследований в 201</w:t>
      </w:r>
      <w:r w:rsidR="007B71ED" w:rsidRPr="002F58C7">
        <w:rPr>
          <w:rFonts w:ascii="Times New Roman" w:hAnsi="Times New Roman"/>
          <w:sz w:val="24"/>
          <w:szCs w:val="24"/>
        </w:rPr>
        <w:t>4</w:t>
      </w:r>
      <w:r w:rsidRPr="002F58C7">
        <w:rPr>
          <w:rFonts w:ascii="Times New Roman" w:hAnsi="Times New Roman"/>
          <w:sz w:val="24"/>
          <w:szCs w:val="24"/>
        </w:rPr>
        <w:t xml:space="preserve"> году соответствуют гигиеническим нормативам.  </w:t>
      </w:r>
    </w:p>
    <w:p w:rsidR="004E1353" w:rsidRPr="002F58C7" w:rsidRDefault="004E1353" w:rsidP="004E135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58C7">
        <w:rPr>
          <w:rFonts w:ascii="Times New Roman" w:hAnsi="Times New Roman"/>
          <w:sz w:val="24"/>
          <w:szCs w:val="24"/>
        </w:rPr>
        <w:t xml:space="preserve">   Качество атмосферного воздуха контролировалось</w:t>
      </w:r>
      <w:r w:rsidRPr="002F58C7">
        <w:rPr>
          <w:sz w:val="24"/>
          <w:szCs w:val="24"/>
        </w:rPr>
        <w:t xml:space="preserve"> </w:t>
      </w:r>
      <w:r w:rsidR="00B66817">
        <w:rPr>
          <w:sz w:val="24"/>
          <w:szCs w:val="24"/>
        </w:rPr>
        <w:t>на</w:t>
      </w:r>
      <w:r w:rsidRPr="002F58C7">
        <w:rPr>
          <w:rFonts w:ascii="Times New Roman" w:hAnsi="Times New Roman"/>
          <w:sz w:val="24"/>
          <w:szCs w:val="24"/>
        </w:rPr>
        <w:t xml:space="preserve">  двух постах по адресам: д</w:t>
      </w:r>
      <w:proofErr w:type="gramStart"/>
      <w:r w:rsidRPr="002F58C7">
        <w:rPr>
          <w:rFonts w:ascii="Times New Roman" w:hAnsi="Times New Roman"/>
          <w:sz w:val="24"/>
          <w:szCs w:val="24"/>
        </w:rPr>
        <w:t>.Г</w:t>
      </w:r>
      <w:proofErr w:type="gramEnd"/>
      <w:r w:rsidRPr="002F58C7">
        <w:rPr>
          <w:rFonts w:ascii="Times New Roman" w:hAnsi="Times New Roman"/>
          <w:sz w:val="24"/>
          <w:szCs w:val="24"/>
        </w:rPr>
        <w:t xml:space="preserve">орбунки, д.2-А; </w:t>
      </w:r>
      <w:proofErr w:type="spellStart"/>
      <w:r w:rsidRPr="002F58C7">
        <w:rPr>
          <w:rFonts w:ascii="Times New Roman" w:hAnsi="Times New Roman"/>
          <w:sz w:val="24"/>
          <w:szCs w:val="24"/>
        </w:rPr>
        <w:t>Горелово</w:t>
      </w:r>
      <w:proofErr w:type="spellEnd"/>
      <w:r w:rsidRPr="002F58C7">
        <w:rPr>
          <w:rFonts w:ascii="Times New Roman" w:hAnsi="Times New Roman"/>
          <w:sz w:val="24"/>
          <w:szCs w:val="24"/>
        </w:rPr>
        <w:t xml:space="preserve">, Красносельское шоссе, д.54/1. Мониторинг за состоянием  атмосферного воздуха  проводился по шести ингредиентам: аммиак, </w:t>
      </w:r>
      <w:proofErr w:type="spellStart"/>
      <w:r w:rsidRPr="002F58C7">
        <w:rPr>
          <w:rFonts w:ascii="Times New Roman" w:hAnsi="Times New Roman"/>
          <w:sz w:val="24"/>
          <w:szCs w:val="24"/>
        </w:rPr>
        <w:t>дигидросульфид</w:t>
      </w:r>
      <w:proofErr w:type="spellEnd"/>
      <w:r w:rsidRPr="002F58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58C7">
        <w:rPr>
          <w:rFonts w:ascii="Times New Roman" w:hAnsi="Times New Roman"/>
          <w:sz w:val="24"/>
          <w:szCs w:val="24"/>
        </w:rPr>
        <w:lastRenderedPageBreak/>
        <w:t>диметилбензол</w:t>
      </w:r>
      <w:proofErr w:type="spellEnd"/>
      <w:r w:rsidRPr="002F58C7">
        <w:rPr>
          <w:rFonts w:ascii="Times New Roman" w:hAnsi="Times New Roman"/>
          <w:sz w:val="24"/>
          <w:szCs w:val="24"/>
        </w:rPr>
        <w:t xml:space="preserve">, метилбензол, </w:t>
      </w:r>
      <w:proofErr w:type="spellStart"/>
      <w:r w:rsidRPr="002F58C7">
        <w:rPr>
          <w:rFonts w:ascii="Times New Roman" w:hAnsi="Times New Roman"/>
          <w:sz w:val="24"/>
          <w:szCs w:val="24"/>
        </w:rPr>
        <w:t>метантиол</w:t>
      </w:r>
      <w:proofErr w:type="spellEnd"/>
      <w:r w:rsidRPr="002F58C7">
        <w:rPr>
          <w:rFonts w:ascii="Times New Roman" w:hAnsi="Times New Roman"/>
          <w:sz w:val="24"/>
          <w:szCs w:val="24"/>
        </w:rPr>
        <w:t>, хром.  Превышений  предельно-допустимых концентраций загрязняющих веществ в атмосферном воздухе по результатам выполненных лабораторных исследований в 201</w:t>
      </w:r>
      <w:r w:rsidR="007B71ED" w:rsidRPr="002F58C7">
        <w:rPr>
          <w:rFonts w:ascii="Times New Roman" w:hAnsi="Times New Roman"/>
          <w:sz w:val="24"/>
          <w:szCs w:val="24"/>
        </w:rPr>
        <w:t>4</w:t>
      </w:r>
      <w:r w:rsidRPr="002F58C7">
        <w:rPr>
          <w:rFonts w:ascii="Times New Roman" w:hAnsi="Times New Roman"/>
          <w:sz w:val="24"/>
          <w:szCs w:val="24"/>
        </w:rPr>
        <w:t xml:space="preserve"> году не установлено.</w:t>
      </w:r>
    </w:p>
    <w:p w:rsidR="00AF34A5" w:rsidRPr="002F58C7" w:rsidRDefault="00AF34A5">
      <w:pPr>
        <w:jc w:val="both"/>
        <w:rPr>
          <w:b/>
          <w:bCs/>
          <w:i/>
          <w:iCs/>
        </w:rPr>
      </w:pPr>
    </w:p>
    <w:p w:rsidR="00395D99" w:rsidRPr="002F58C7" w:rsidRDefault="00395D99">
      <w:pPr>
        <w:jc w:val="both"/>
        <w:rPr>
          <w:b/>
          <w:bCs/>
          <w:i/>
          <w:iCs/>
        </w:rPr>
      </w:pPr>
      <w:r w:rsidRPr="002F58C7">
        <w:rPr>
          <w:b/>
          <w:bCs/>
          <w:i/>
          <w:iCs/>
        </w:rPr>
        <w:t>Состояние почв.</w:t>
      </w:r>
    </w:p>
    <w:p w:rsidR="005044B8" w:rsidRPr="002F58C7" w:rsidRDefault="005044B8">
      <w:pPr>
        <w:jc w:val="both"/>
        <w:rPr>
          <w:b/>
          <w:bCs/>
          <w:i/>
          <w:iCs/>
        </w:rPr>
      </w:pPr>
    </w:p>
    <w:p w:rsidR="00395D99" w:rsidRPr="002F58C7" w:rsidRDefault="004E1353" w:rsidP="0007491F">
      <w:pPr>
        <w:pStyle w:val="Default"/>
        <w:ind w:firstLine="426"/>
        <w:jc w:val="both"/>
      </w:pPr>
      <w:r w:rsidRPr="002F58C7">
        <w:t xml:space="preserve">       </w:t>
      </w:r>
      <w:r w:rsidR="00395D99" w:rsidRPr="002F58C7">
        <w:t>Почва, являясь основным накопителем химических веществ техногенной природы и фактором передачи инфекционных и паразитарных заболеваний, может оказывать неблагоприятное вл</w:t>
      </w:r>
      <w:r w:rsidR="002F2721" w:rsidRPr="002F58C7">
        <w:t>ияние на условия жизни населения и животных.</w:t>
      </w:r>
      <w:r w:rsidR="00395D99" w:rsidRPr="002F58C7">
        <w:t xml:space="preserve"> </w:t>
      </w:r>
    </w:p>
    <w:p w:rsidR="00395D99" w:rsidRPr="002F58C7" w:rsidRDefault="002F2721" w:rsidP="0007491F">
      <w:pPr>
        <w:pStyle w:val="Default"/>
        <w:jc w:val="both"/>
      </w:pPr>
      <w:r w:rsidRPr="002F58C7">
        <w:t xml:space="preserve">        </w:t>
      </w:r>
      <w:r w:rsidR="00395D99" w:rsidRPr="002F58C7">
        <w:t xml:space="preserve">На территории Ломоносовского района лабораторный </w:t>
      </w:r>
      <w:proofErr w:type="gramStart"/>
      <w:r w:rsidR="00395D99" w:rsidRPr="002F58C7">
        <w:t>контроль за</w:t>
      </w:r>
      <w:proofErr w:type="gramEnd"/>
      <w:r w:rsidR="00395D99" w:rsidRPr="002F58C7">
        <w:t xml:space="preserve"> состоянием почв на объектах текущего санитарного надзора осуществляется ФБУЗ «Центр гигиены и эпидемиологии в Ленинградской области». В первую очередь контроль и мониторинг осуществляются на территориях общего доступа (селитебные зоны, зоны рекреации) и объектах повышенного экологического риска (детские и образовательные учреждения). </w:t>
      </w:r>
    </w:p>
    <w:p w:rsidR="00395D99" w:rsidRPr="002F58C7" w:rsidRDefault="00395D99" w:rsidP="0007491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58C7">
        <w:rPr>
          <w:rFonts w:ascii="Times New Roman" w:hAnsi="Times New Roman"/>
          <w:sz w:val="24"/>
          <w:szCs w:val="24"/>
        </w:rPr>
        <w:t>В 201</w:t>
      </w:r>
      <w:r w:rsidR="00FC19C3" w:rsidRPr="002F58C7">
        <w:rPr>
          <w:rFonts w:ascii="Times New Roman" w:hAnsi="Times New Roman"/>
          <w:sz w:val="24"/>
          <w:szCs w:val="24"/>
        </w:rPr>
        <w:t>4</w:t>
      </w:r>
      <w:r w:rsidRPr="002F58C7">
        <w:rPr>
          <w:rFonts w:ascii="Times New Roman" w:hAnsi="Times New Roman"/>
          <w:sz w:val="24"/>
          <w:szCs w:val="24"/>
        </w:rPr>
        <w:t xml:space="preserve"> году выполнены лабораторные исследования  </w:t>
      </w:r>
      <w:r w:rsidR="00544A1A">
        <w:rPr>
          <w:rFonts w:ascii="Times New Roman" w:hAnsi="Times New Roman"/>
          <w:sz w:val="24"/>
          <w:szCs w:val="24"/>
        </w:rPr>
        <w:t>200</w:t>
      </w:r>
      <w:r w:rsidRPr="002F58C7">
        <w:rPr>
          <w:rFonts w:ascii="Times New Roman" w:hAnsi="Times New Roman"/>
          <w:i/>
          <w:sz w:val="24"/>
          <w:szCs w:val="24"/>
        </w:rPr>
        <w:t xml:space="preserve"> </w:t>
      </w:r>
      <w:r w:rsidRPr="002F58C7">
        <w:rPr>
          <w:rFonts w:ascii="Times New Roman" w:hAnsi="Times New Roman"/>
          <w:sz w:val="24"/>
          <w:szCs w:val="24"/>
        </w:rPr>
        <w:t xml:space="preserve">проб почвы.    </w:t>
      </w:r>
    </w:p>
    <w:p w:rsidR="00395D99" w:rsidRPr="002F58C7" w:rsidRDefault="00395D99" w:rsidP="0007491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58C7">
        <w:rPr>
          <w:rFonts w:ascii="Times New Roman" w:hAnsi="Times New Roman"/>
          <w:sz w:val="24"/>
          <w:szCs w:val="24"/>
        </w:rPr>
        <w:t>По результатам исследований не  установлены превышения  нормативных требований по исследуемым показателям.</w:t>
      </w:r>
    </w:p>
    <w:p w:rsidR="00395D99" w:rsidRPr="002F58C7" w:rsidRDefault="00395D99">
      <w:pPr>
        <w:jc w:val="both"/>
        <w:rPr>
          <w:iCs/>
        </w:rPr>
      </w:pPr>
      <w:r w:rsidRPr="002F58C7">
        <w:rPr>
          <w:iCs/>
        </w:rPr>
        <w:t xml:space="preserve">     В 201</w:t>
      </w:r>
      <w:r w:rsidR="00CB6F86" w:rsidRPr="002F58C7">
        <w:rPr>
          <w:iCs/>
        </w:rPr>
        <w:t>4</w:t>
      </w:r>
      <w:r w:rsidRPr="002F58C7">
        <w:rPr>
          <w:iCs/>
        </w:rPr>
        <w:t xml:space="preserve"> году не было зафиксировано случаев локального загрязнения ртутными  или другими веществами почв, требующих проведения </w:t>
      </w:r>
      <w:proofErr w:type="spellStart"/>
      <w:r w:rsidRPr="002F58C7">
        <w:rPr>
          <w:iCs/>
        </w:rPr>
        <w:t>демеркуризации</w:t>
      </w:r>
      <w:proofErr w:type="spellEnd"/>
      <w:r w:rsidRPr="002F58C7">
        <w:rPr>
          <w:iCs/>
        </w:rPr>
        <w:t xml:space="preserve"> и обработки специальными средствами. </w:t>
      </w:r>
    </w:p>
    <w:p w:rsidR="00AF34A5" w:rsidRPr="002F58C7" w:rsidRDefault="00CB6F86" w:rsidP="00544A1A">
      <w:pPr>
        <w:pStyle w:val="Default"/>
        <w:jc w:val="both"/>
      </w:pPr>
      <w:r w:rsidRPr="002F58C7">
        <w:t xml:space="preserve">   </w:t>
      </w:r>
    </w:p>
    <w:p w:rsidR="00395D99" w:rsidRPr="002F58C7" w:rsidRDefault="00AF34A5">
      <w:pPr>
        <w:jc w:val="both"/>
        <w:rPr>
          <w:b/>
          <w:bCs/>
          <w:i/>
          <w:iCs/>
        </w:rPr>
      </w:pPr>
      <w:r w:rsidRPr="002F58C7">
        <w:rPr>
          <w:iCs/>
        </w:rPr>
        <w:t>.</w:t>
      </w:r>
      <w:r w:rsidR="00395D99" w:rsidRPr="002F58C7">
        <w:rPr>
          <w:b/>
          <w:bCs/>
          <w:i/>
          <w:iCs/>
        </w:rPr>
        <w:t>Состояние   радиационной обстановки на территории района.</w:t>
      </w:r>
    </w:p>
    <w:p w:rsidR="00395D99" w:rsidRPr="002F58C7" w:rsidRDefault="00395D99">
      <w:pPr>
        <w:jc w:val="both"/>
      </w:pPr>
    </w:p>
    <w:p w:rsidR="00395D99" w:rsidRPr="002F58C7" w:rsidRDefault="00395D99">
      <w:pPr>
        <w:jc w:val="both"/>
      </w:pPr>
      <w:r w:rsidRPr="002F58C7">
        <w:t xml:space="preserve">      В соответствии со ст. 4 Закона РФ № 3-ФЗ от 09.01.1996 г. «О радиационной безопасности населения» осуществляется информирование населения  о радиационной обстановке на территории местности.</w:t>
      </w:r>
    </w:p>
    <w:p w:rsidR="00395D99" w:rsidRPr="002F58C7" w:rsidRDefault="00395D99">
      <w:pPr>
        <w:jc w:val="both"/>
      </w:pPr>
      <w:r w:rsidRPr="002F58C7">
        <w:t xml:space="preserve">      Информирование населения осуществляет ФГУП «Аварийно-технический центр Минатома России»  с использованием   </w:t>
      </w:r>
      <w:r w:rsidRPr="002F58C7">
        <w:rPr>
          <w:rStyle w:val="a4"/>
          <w:b w:val="0"/>
          <w:bCs w:val="0"/>
        </w:rPr>
        <w:t>Автоматизированной Системы Контроля Радиационной Обстановки (АСКРО) Северо-Западного региона</w:t>
      </w:r>
      <w:r w:rsidR="00B66817">
        <w:rPr>
          <w:rStyle w:val="a4"/>
          <w:b w:val="0"/>
          <w:bCs w:val="0"/>
        </w:rPr>
        <w:t xml:space="preserve"> на  официальном сайте.</w:t>
      </w:r>
    </w:p>
    <w:p w:rsidR="00395D99" w:rsidRPr="002F58C7" w:rsidRDefault="00395D99" w:rsidP="00CB6F86">
      <w:pPr>
        <w:pStyle w:val="a3"/>
      </w:pPr>
      <w:r w:rsidRPr="002F58C7">
        <w:t xml:space="preserve">     Радиационный уровень на территории района измеряется в автоматическом режиме</w:t>
      </w:r>
    </w:p>
    <w:p w:rsidR="00395D99" w:rsidRPr="002F58C7" w:rsidRDefault="00395D99">
      <w:pPr>
        <w:pStyle w:val="a3"/>
      </w:pPr>
      <w:r w:rsidRPr="002F58C7">
        <w:t xml:space="preserve"> в следующих  точках:</w:t>
      </w:r>
    </w:p>
    <w:p w:rsidR="00395D99" w:rsidRPr="002F58C7" w:rsidRDefault="00395D99">
      <w:pPr>
        <w:jc w:val="both"/>
      </w:pPr>
      <w:r w:rsidRPr="002F58C7">
        <w:t>-     п</w:t>
      </w:r>
      <w:proofErr w:type="gramStart"/>
      <w:r w:rsidRPr="002F58C7">
        <w:t>.Б</w:t>
      </w:r>
      <w:proofErr w:type="gramEnd"/>
      <w:r w:rsidRPr="002F58C7">
        <w:t>ольшая Ижора,</w:t>
      </w:r>
    </w:p>
    <w:p w:rsidR="00395D99" w:rsidRPr="002F58C7" w:rsidRDefault="00395D99">
      <w:pPr>
        <w:numPr>
          <w:ilvl w:val="0"/>
          <w:numId w:val="2"/>
        </w:numPr>
        <w:jc w:val="both"/>
      </w:pPr>
      <w:r w:rsidRPr="002F58C7">
        <w:t>с</w:t>
      </w:r>
      <w:proofErr w:type="gramStart"/>
      <w:r w:rsidRPr="002F58C7">
        <w:t>.К</w:t>
      </w:r>
      <w:proofErr w:type="gramEnd"/>
      <w:r w:rsidRPr="002F58C7">
        <w:t xml:space="preserve">опорье, </w:t>
      </w:r>
    </w:p>
    <w:p w:rsidR="00395D99" w:rsidRPr="002F58C7" w:rsidRDefault="00395D99">
      <w:pPr>
        <w:numPr>
          <w:ilvl w:val="0"/>
          <w:numId w:val="2"/>
        </w:numPr>
        <w:jc w:val="both"/>
      </w:pPr>
      <w:proofErr w:type="spellStart"/>
      <w:r w:rsidRPr="002F58C7">
        <w:t>дер</w:t>
      </w:r>
      <w:proofErr w:type="gramStart"/>
      <w:r w:rsidRPr="002F58C7">
        <w:t>.Л</w:t>
      </w:r>
      <w:proofErr w:type="gramEnd"/>
      <w:r w:rsidRPr="002F58C7">
        <w:t>опухинка</w:t>
      </w:r>
      <w:proofErr w:type="spellEnd"/>
      <w:r w:rsidRPr="002F58C7">
        <w:t xml:space="preserve">, </w:t>
      </w:r>
    </w:p>
    <w:p w:rsidR="00395D99" w:rsidRPr="002F58C7" w:rsidRDefault="00395D99">
      <w:pPr>
        <w:numPr>
          <w:ilvl w:val="0"/>
          <w:numId w:val="2"/>
        </w:numPr>
        <w:jc w:val="both"/>
      </w:pPr>
      <w:r w:rsidRPr="002F58C7">
        <w:t xml:space="preserve">мыс Шепелево. </w:t>
      </w:r>
    </w:p>
    <w:p w:rsidR="00395D99" w:rsidRPr="002F58C7" w:rsidRDefault="00395D99" w:rsidP="008C341F">
      <w:pPr>
        <w:ind w:left="-142" w:firstLine="562"/>
        <w:jc w:val="both"/>
      </w:pPr>
      <w:r w:rsidRPr="002F58C7">
        <w:t xml:space="preserve">Обновление оперативных данных осуществляется  ежесуточно. </w:t>
      </w:r>
    </w:p>
    <w:p w:rsidR="00395D99" w:rsidRPr="002F58C7" w:rsidRDefault="00395D99" w:rsidP="008C341F">
      <w:pPr>
        <w:ind w:firstLine="360"/>
        <w:jc w:val="both"/>
      </w:pPr>
      <w:r w:rsidRPr="002F58C7">
        <w:t>В соответствии с данными постоянного наблюдения в течение отчетного года не выявлено превышении уровня естественного  фона  на территории района.</w:t>
      </w:r>
    </w:p>
    <w:p w:rsidR="00341B67" w:rsidRPr="002F58C7" w:rsidRDefault="00341B67" w:rsidP="008C341F">
      <w:pPr>
        <w:ind w:firstLine="360"/>
        <w:jc w:val="both"/>
      </w:pPr>
      <w:r w:rsidRPr="002F58C7">
        <w:rPr>
          <w:bCs/>
          <w:color w:val="000000"/>
        </w:rPr>
        <w:t>Основным локальным источником загрязнения приземной атмосферы техногенными радионуклидами являются выбросы Ленинградской АЭС. По результатам радиационного контроля выбросы с ЛАЭС радиоактивных газов и аэрозолей в атмосферу в 201</w:t>
      </w:r>
      <w:r w:rsidR="00FC19C3" w:rsidRPr="002F58C7">
        <w:rPr>
          <w:bCs/>
          <w:color w:val="000000"/>
        </w:rPr>
        <w:t>4</w:t>
      </w:r>
      <w:r w:rsidRPr="002F58C7">
        <w:rPr>
          <w:bCs/>
          <w:color w:val="000000"/>
        </w:rPr>
        <w:t xml:space="preserve"> году не превышали </w:t>
      </w:r>
      <w:r w:rsidRPr="002F58C7">
        <w:rPr>
          <w:bCs/>
          <w:i/>
          <w:color w:val="000000"/>
        </w:rPr>
        <w:t>1%</w:t>
      </w:r>
      <w:r w:rsidRPr="002F58C7">
        <w:rPr>
          <w:bCs/>
          <w:color w:val="000000"/>
        </w:rPr>
        <w:t xml:space="preserve"> от предельно допустимых выбросов, регламентированных СПАС-03 для действующих АЭС. Мощность дозы внешнего гамма-излучения на территории города Сосновый Бор и в зоне наблюдения находится на уровне значений естественного фона. Сброс </w:t>
      </w:r>
      <w:proofErr w:type="spellStart"/>
      <w:r w:rsidRPr="002F58C7">
        <w:rPr>
          <w:bCs/>
          <w:color w:val="000000"/>
        </w:rPr>
        <w:t>дебалансных</w:t>
      </w:r>
      <w:proofErr w:type="spellEnd"/>
      <w:r w:rsidRPr="002F58C7">
        <w:rPr>
          <w:bCs/>
          <w:color w:val="000000"/>
        </w:rPr>
        <w:t xml:space="preserve"> вод в </w:t>
      </w:r>
      <w:proofErr w:type="spellStart"/>
      <w:r w:rsidRPr="002F58C7">
        <w:rPr>
          <w:bCs/>
          <w:color w:val="000000"/>
        </w:rPr>
        <w:t>Копорскую</w:t>
      </w:r>
      <w:proofErr w:type="spellEnd"/>
      <w:r w:rsidRPr="002F58C7">
        <w:rPr>
          <w:bCs/>
          <w:color w:val="000000"/>
        </w:rPr>
        <w:t xml:space="preserve"> губу Финского залива в 201</w:t>
      </w:r>
      <w:r w:rsidR="00FC19C3" w:rsidRPr="002F58C7">
        <w:rPr>
          <w:bCs/>
          <w:color w:val="000000"/>
        </w:rPr>
        <w:t>4</w:t>
      </w:r>
      <w:r w:rsidRPr="002F58C7">
        <w:rPr>
          <w:bCs/>
          <w:color w:val="000000"/>
        </w:rPr>
        <w:t xml:space="preserve"> году не осуществлялся</w:t>
      </w:r>
    </w:p>
    <w:p w:rsidR="00341B67" w:rsidRPr="002F58C7" w:rsidRDefault="00341B67" w:rsidP="00341B67">
      <w:pPr>
        <w:ind w:firstLine="708"/>
        <w:jc w:val="both"/>
        <w:rPr>
          <w:i/>
        </w:rPr>
      </w:pPr>
      <w:r w:rsidRPr="002F58C7">
        <w:rPr>
          <w:i/>
        </w:rPr>
        <w:t xml:space="preserve"> </w:t>
      </w:r>
    </w:p>
    <w:p w:rsidR="00341B67" w:rsidRDefault="00341B67" w:rsidP="00341B67">
      <w:pPr>
        <w:pStyle w:val="Default"/>
        <w:rPr>
          <w:b/>
          <w:bCs/>
          <w:i/>
        </w:rPr>
      </w:pPr>
      <w:r w:rsidRPr="002F58C7">
        <w:rPr>
          <w:b/>
          <w:bCs/>
          <w:i/>
        </w:rPr>
        <w:t xml:space="preserve">Характеристика содержания радионуклидов в почве. </w:t>
      </w:r>
    </w:p>
    <w:p w:rsidR="00B66817" w:rsidRPr="002F58C7" w:rsidRDefault="00B66817" w:rsidP="00341B67">
      <w:pPr>
        <w:pStyle w:val="Default"/>
        <w:rPr>
          <w:i/>
        </w:rPr>
      </w:pPr>
    </w:p>
    <w:p w:rsidR="00341B67" w:rsidRPr="002F58C7" w:rsidRDefault="00645525" w:rsidP="00341B67">
      <w:pPr>
        <w:jc w:val="both"/>
      </w:pPr>
      <w:r w:rsidRPr="002F58C7">
        <w:t xml:space="preserve">        </w:t>
      </w:r>
      <w:r w:rsidR="00341B67" w:rsidRPr="002F58C7">
        <w:t xml:space="preserve">Динамика исследований проб почвы на содержание природных и техногенных радионуклидов по данным ГУ «Санкт-Петербургский Центр гидрометеорологии и мониторинга окружающей среды с региональными функциями» подтверждает ежегодную стабильность показателей, в том числе, удостоверяя наличие территорий, пострадавших в </w:t>
      </w:r>
      <w:r w:rsidR="00341B67" w:rsidRPr="002F58C7">
        <w:lastRenderedPageBreak/>
        <w:t>результате аварии на Чернобыльской АЭС (</w:t>
      </w:r>
      <w:proofErr w:type="spellStart"/>
      <w:r w:rsidR="00341B67" w:rsidRPr="002F58C7">
        <w:t>Кингисеппский</w:t>
      </w:r>
      <w:proofErr w:type="spellEnd"/>
      <w:r w:rsidR="00341B67" w:rsidRPr="002F58C7">
        <w:t xml:space="preserve"> и </w:t>
      </w:r>
      <w:proofErr w:type="spellStart"/>
      <w:r w:rsidR="00341B67" w:rsidRPr="002F58C7">
        <w:t>Волосовский</w:t>
      </w:r>
      <w:proofErr w:type="spellEnd"/>
      <w:r w:rsidR="00341B67" w:rsidRPr="002F58C7">
        <w:t xml:space="preserve"> районы Ленинградской области). </w:t>
      </w:r>
      <w:r w:rsidRPr="002F58C7">
        <w:t xml:space="preserve"> </w:t>
      </w:r>
      <w:r w:rsidR="00341B67" w:rsidRPr="002F58C7">
        <w:t xml:space="preserve">Для мониторинга динамики радиоактивного загрязнения почвы территории определена одна точка мониторинга </w:t>
      </w:r>
      <w:proofErr w:type="spellStart"/>
      <w:r w:rsidR="00341B67" w:rsidRPr="002F58C7">
        <w:t>д</w:t>
      </w:r>
      <w:proofErr w:type="gramStart"/>
      <w:r w:rsidR="00341B67" w:rsidRPr="002F58C7">
        <w:t>.К</w:t>
      </w:r>
      <w:proofErr w:type="gramEnd"/>
      <w:r w:rsidR="00341B67" w:rsidRPr="002F58C7">
        <w:t>оваши</w:t>
      </w:r>
      <w:proofErr w:type="spellEnd"/>
      <w:r w:rsidR="00341B67" w:rsidRPr="002F58C7">
        <w:t>.</w:t>
      </w:r>
    </w:p>
    <w:p w:rsidR="00341B67" w:rsidRPr="002F58C7" w:rsidRDefault="00341B67" w:rsidP="00341B67">
      <w:pPr>
        <w:ind w:firstLine="720"/>
        <w:rPr>
          <w:b/>
          <w:bCs/>
          <w:color w:val="000000"/>
        </w:rPr>
      </w:pPr>
    </w:p>
    <w:p w:rsidR="00B66817" w:rsidRDefault="00B66817" w:rsidP="00B66817">
      <w:pPr>
        <w:pStyle w:val="Default"/>
        <w:rPr>
          <w:b/>
          <w:bCs/>
          <w:i/>
        </w:rPr>
      </w:pPr>
      <w:r w:rsidRPr="002F58C7">
        <w:rPr>
          <w:b/>
          <w:bCs/>
          <w:i/>
        </w:rPr>
        <w:t xml:space="preserve">Характеристика содержания радионуклидов в </w:t>
      </w:r>
      <w:r w:rsidR="007101ED">
        <w:rPr>
          <w:b/>
          <w:bCs/>
          <w:i/>
        </w:rPr>
        <w:t>воде</w:t>
      </w:r>
      <w:r w:rsidRPr="002F58C7">
        <w:rPr>
          <w:b/>
          <w:bCs/>
          <w:i/>
        </w:rPr>
        <w:t xml:space="preserve">. </w:t>
      </w:r>
    </w:p>
    <w:p w:rsidR="00B66817" w:rsidRPr="002F58C7" w:rsidRDefault="00B66817" w:rsidP="00341B67">
      <w:pPr>
        <w:pStyle w:val="Default"/>
        <w:rPr>
          <w:i/>
        </w:rPr>
      </w:pPr>
    </w:p>
    <w:p w:rsidR="00341B67" w:rsidRPr="002F58C7" w:rsidRDefault="00341B67" w:rsidP="00341B67">
      <w:pPr>
        <w:ind w:firstLine="708"/>
        <w:jc w:val="both"/>
        <w:rPr>
          <w:color w:val="000000"/>
        </w:rPr>
      </w:pPr>
      <w:r w:rsidRPr="002F58C7">
        <w:t>Результаты исследований проб воды за 201</w:t>
      </w:r>
      <w:r w:rsidR="00FC19C3" w:rsidRPr="002F58C7">
        <w:t>4</w:t>
      </w:r>
      <w:r w:rsidRPr="002F58C7">
        <w:t xml:space="preserve"> год из открытых </w:t>
      </w:r>
      <w:proofErr w:type="spellStart"/>
      <w:r w:rsidRPr="002F58C7">
        <w:t>водоисточников</w:t>
      </w:r>
      <w:proofErr w:type="spellEnd"/>
      <w:r w:rsidR="002F2721" w:rsidRPr="002F58C7">
        <w:t xml:space="preserve"> </w:t>
      </w:r>
      <w:r w:rsidRPr="002F58C7">
        <w:t xml:space="preserve"> I категории, имеющих водозаборы, не выявили превышений контрольных уровней по суммарной удельной альф</w:t>
      </w:r>
      <w:proofErr w:type="gramStart"/>
      <w:r w:rsidRPr="002F58C7">
        <w:t>а-</w:t>
      </w:r>
      <w:proofErr w:type="gramEnd"/>
      <w:r w:rsidRPr="002F58C7">
        <w:t xml:space="preserve"> и </w:t>
      </w:r>
      <w:proofErr w:type="spellStart"/>
      <w:r w:rsidRPr="002F58C7">
        <w:t>бета-активности</w:t>
      </w:r>
      <w:proofErr w:type="spellEnd"/>
      <w:r w:rsidRPr="002F58C7">
        <w:t>, установленных НРБ-99/2009.</w:t>
      </w:r>
    </w:p>
    <w:p w:rsidR="00AD23BC" w:rsidRPr="002F58C7" w:rsidRDefault="00AD23BC" w:rsidP="006663D3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58C7">
        <w:rPr>
          <w:rFonts w:ascii="Times New Roman" w:hAnsi="Times New Roman"/>
          <w:sz w:val="24"/>
          <w:szCs w:val="24"/>
        </w:rPr>
        <w:t>Ресурсоснабжающая</w:t>
      </w:r>
      <w:proofErr w:type="spellEnd"/>
      <w:r w:rsidRPr="002F58C7">
        <w:rPr>
          <w:rFonts w:ascii="Times New Roman" w:hAnsi="Times New Roman"/>
          <w:sz w:val="24"/>
          <w:szCs w:val="24"/>
        </w:rPr>
        <w:t xml:space="preserve"> организация ООО «ЛР ТЭК», эксплуатирующая  85% от всех источников питьевого водоснабжения на территории Ломоносовского района, в рамках выполнения программы производственного контроля  выполнила исследования проб воды на радиологические показатели из подземных источников, расположенных в малых </w:t>
      </w:r>
      <w:r w:rsidR="00B66817">
        <w:rPr>
          <w:rFonts w:ascii="Times New Roman" w:hAnsi="Times New Roman"/>
          <w:sz w:val="24"/>
          <w:szCs w:val="24"/>
        </w:rPr>
        <w:t>населенных</w:t>
      </w:r>
      <w:r w:rsidR="007101ED">
        <w:rPr>
          <w:rFonts w:ascii="Times New Roman" w:hAnsi="Times New Roman"/>
          <w:sz w:val="24"/>
          <w:szCs w:val="24"/>
        </w:rPr>
        <w:t xml:space="preserve"> </w:t>
      </w:r>
      <w:r w:rsidR="00B66817">
        <w:rPr>
          <w:rFonts w:ascii="Times New Roman" w:hAnsi="Times New Roman"/>
          <w:sz w:val="24"/>
          <w:szCs w:val="24"/>
        </w:rPr>
        <w:t>пунктах</w:t>
      </w:r>
    </w:p>
    <w:p w:rsidR="00CB6F86" w:rsidRPr="002F58C7" w:rsidRDefault="00CB6F86" w:rsidP="00AD23B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6F86" w:rsidRDefault="00CB6F86" w:rsidP="00AD23BC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F58C7">
        <w:rPr>
          <w:rFonts w:ascii="Times New Roman" w:hAnsi="Times New Roman"/>
          <w:b/>
          <w:sz w:val="24"/>
          <w:szCs w:val="24"/>
        </w:rPr>
        <w:t>Обращение с отходами.</w:t>
      </w:r>
    </w:p>
    <w:p w:rsidR="006663D3" w:rsidRDefault="006663D3" w:rsidP="00AD23BC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663D3" w:rsidRPr="002F58C7" w:rsidRDefault="006663D3" w:rsidP="006663D3">
      <w:pPr>
        <w:jc w:val="both"/>
      </w:pPr>
      <w:r w:rsidRPr="002F58C7">
        <w:t xml:space="preserve">     </w:t>
      </w:r>
      <w:proofErr w:type="gramStart"/>
      <w:r w:rsidRPr="002F58C7">
        <w:t>Объектами, представляющими угрозу для почв являются</w:t>
      </w:r>
      <w:proofErr w:type="gramEnd"/>
      <w:r w:rsidRPr="002F58C7">
        <w:t xml:space="preserve">:  объекты жилищно-коммунального хозяйства,  полигон </w:t>
      </w:r>
      <w:r w:rsidR="00950BF6">
        <w:t>ПТО</w:t>
      </w:r>
      <w:r w:rsidRPr="002F58C7">
        <w:t xml:space="preserve"> «Южный», полигон иловых осадков сточных вод «Волхонка-2» ГУП «Водоканал Санкт-Петербурга», иловые площадки предприятий жилищно-коммунального хозяйства.  </w:t>
      </w:r>
    </w:p>
    <w:p w:rsidR="006663D3" w:rsidRPr="002F58C7" w:rsidRDefault="006663D3" w:rsidP="006663D3">
      <w:pPr>
        <w:pStyle w:val="2"/>
        <w:rPr>
          <w:i w:val="0"/>
          <w:iCs w:val="0"/>
        </w:rPr>
      </w:pPr>
      <w:r w:rsidRPr="002F58C7">
        <w:rPr>
          <w:i w:val="0"/>
          <w:iCs w:val="0"/>
        </w:rPr>
        <w:t xml:space="preserve">      С июня  2013 полностью закрыт для приема твердо-бытовых отходов полигон ЗАО «Завод КПО». В настоящее время ОАО «Управляющая компания по обращения с отходами в Ленинградской области» осуществляет  прием на данный полигон чистых грунтов для закрытия тела полигона. В связи с этим резко снизились риски возгорания полигона, уровень загрязнения атмосферного воздуха вблизи  полигона.  В 2014 году не фиксировались ЧС и другие опасные явления, связанные с эксплуатацией данного объекта. </w:t>
      </w:r>
    </w:p>
    <w:p w:rsidR="006663D3" w:rsidRPr="002F58C7" w:rsidRDefault="006663D3" w:rsidP="006663D3">
      <w:pPr>
        <w:jc w:val="both"/>
      </w:pPr>
      <w:r w:rsidRPr="002F58C7">
        <w:t xml:space="preserve">         С территории района за год вывезено твердо-бытовых отходов  в объеме   136  тыс</w:t>
      </w:r>
      <w:proofErr w:type="gramStart"/>
      <w:r w:rsidRPr="002F58C7">
        <w:t>.к</w:t>
      </w:r>
      <w:proofErr w:type="gramEnd"/>
      <w:r w:rsidRPr="002F58C7">
        <w:t xml:space="preserve">уб.м.  Все отходы размещены на санкционированных полигонах Захоронение отходов с населенных пунктов  с 2013 года, после закрытия полигона на </w:t>
      </w:r>
      <w:proofErr w:type="spellStart"/>
      <w:r w:rsidRPr="002F58C7">
        <w:t>Волхонскоем</w:t>
      </w:r>
      <w:proofErr w:type="spellEnd"/>
      <w:r w:rsidRPr="002F58C7">
        <w:t xml:space="preserve"> шоссе   осуществляется на следующих полигонах: ООО ПТО «Новоселки» (г</w:t>
      </w:r>
      <w:proofErr w:type="gramStart"/>
      <w:r w:rsidRPr="002F58C7">
        <w:t>.С</w:t>
      </w:r>
      <w:proofErr w:type="gramEnd"/>
      <w:r w:rsidRPr="002F58C7">
        <w:t xml:space="preserve">анкт-Петербург) -  82,5 % от общего объема  , ООО «Новый Свет» (п.Новый Свет, Гатчинский р-н.) – 7,5 %,     ООО «ПРОФСПЕЦТРАНС» (д.Захонье </w:t>
      </w:r>
      <w:proofErr w:type="spellStart"/>
      <w:r w:rsidRPr="002F58C7">
        <w:t>Волосовского</w:t>
      </w:r>
      <w:proofErr w:type="spellEnd"/>
      <w:r w:rsidRPr="002F58C7">
        <w:t xml:space="preserve"> района) – 10 % .   </w:t>
      </w:r>
    </w:p>
    <w:p w:rsidR="006663D3" w:rsidRPr="002F58C7" w:rsidRDefault="006663D3" w:rsidP="006663D3">
      <w:pPr>
        <w:jc w:val="both"/>
        <w:rPr>
          <w:b/>
          <w:bCs/>
        </w:rPr>
      </w:pPr>
    </w:p>
    <w:p w:rsidR="006663D3" w:rsidRDefault="006663D3" w:rsidP="00AD23BC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663D3" w:rsidRPr="002F58C7" w:rsidRDefault="00624493" w:rsidP="00AD23BC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Объемы образования твердо-бытовых отходов от населения </w:t>
      </w:r>
    </w:p>
    <w:p w:rsidR="00341B67" w:rsidRPr="002F58C7" w:rsidRDefault="00341B67" w:rsidP="00341B67">
      <w:pPr>
        <w:ind w:firstLine="720"/>
        <w:jc w:val="both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2"/>
        <w:gridCol w:w="1135"/>
        <w:gridCol w:w="1135"/>
        <w:gridCol w:w="1135"/>
        <w:gridCol w:w="1135"/>
        <w:gridCol w:w="1056"/>
        <w:gridCol w:w="1440"/>
      </w:tblGrid>
      <w:tr w:rsidR="00295640" w:rsidRPr="002F58C7" w:rsidTr="00CB6F86">
        <w:tc>
          <w:tcPr>
            <w:tcW w:w="2272" w:type="dxa"/>
          </w:tcPr>
          <w:p w:rsidR="00295640" w:rsidRPr="002F58C7" w:rsidRDefault="00295640" w:rsidP="00DE4171">
            <w:r w:rsidRPr="002F58C7">
              <w:t>Поселение</w:t>
            </w:r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1 квартал</w:t>
            </w:r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2 квартал</w:t>
            </w:r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 xml:space="preserve">3 квартал </w:t>
            </w:r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4 квартал</w:t>
            </w:r>
          </w:p>
        </w:tc>
        <w:tc>
          <w:tcPr>
            <w:tcW w:w="1056" w:type="dxa"/>
          </w:tcPr>
          <w:p w:rsidR="00295640" w:rsidRPr="002F58C7" w:rsidRDefault="00295640" w:rsidP="00DE4171">
            <w:r w:rsidRPr="002F58C7">
              <w:t xml:space="preserve">2014 год </w:t>
            </w:r>
          </w:p>
        </w:tc>
        <w:tc>
          <w:tcPr>
            <w:tcW w:w="1440" w:type="dxa"/>
          </w:tcPr>
          <w:p w:rsidR="00295640" w:rsidRPr="002F58C7" w:rsidRDefault="00295640" w:rsidP="00DE4171">
            <w:r w:rsidRPr="002F58C7">
              <w:t xml:space="preserve">Для сравнения </w:t>
            </w:r>
          </w:p>
          <w:p w:rsidR="00295640" w:rsidRPr="002F58C7" w:rsidRDefault="00295640" w:rsidP="00DE4171">
            <w:r w:rsidRPr="002F58C7">
              <w:t xml:space="preserve"> 2013 год</w:t>
            </w:r>
          </w:p>
        </w:tc>
      </w:tr>
      <w:tr w:rsidR="00295640" w:rsidRPr="002F58C7" w:rsidTr="00CB6F86">
        <w:tc>
          <w:tcPr>
            <w:tcW w:w="2272" w:type="dxa"/>
          </w:tcPr>
          <w:p w:rsidR="00295640" w:rsidRPr="002F58C7" w:rsidRDefault="00295640" w:rsidP="00DE4171">
            <w:r w:rsidRPr="002F58C7">
              <w:t>Аннинское</w:t>
            </w:r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3300</w:t>
            </w:r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3300</w:t>
            </w:r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3859</w:t>
            </w:r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3378</w:t>
            </w:r>
          </w:p>
        </w:tc>
        <w:tc>
          <w:tcPr>
            <w:tcW w:w="1056" w:type="dxa"/>
          </w:tcPr>
          <w:p w:rsidR="00295640" w:rsidRPr="002F58C7" w:rsidRDefault="00295640" w:rsidP="00DE4171">
            <w:r w:rsidRPr="002F58C7">
              <w:t>13837</w:t>
            </w:r>
          </w:p>
        </w:tc>
        <w:tc>
          <w:tcPr>
            <w:tcW w:w="1440" w:type="dxa"/>
          </w:tcPr>
          <w:p w:rsidR="00295640" w:rsidRPr="002F58C7" w:rsidRDefault="00295640" w:rsidP="00DE4171">
            <w:r w:rsidRPr="002F58C7">
              <w:t>12 631</w:t>
            </w:r>
          </w:p>
        </w:tc>
      </w:tr>
      <w:tr w:rsidR="00295640" w:rsidRPr="002F58C7" w:rsidTr="00CB6F86">
        <w:tc>
          <w:tcPr>
            <w:tcW w:w="2272" w:type="dxa"/>
          </w:tcPr>
          <w:p w:rsidR="00295640" w:rsidRPr="002F58C7" w:rsidRDefault="00295640" w:rsidP="00DE4171">
            <w:proofErr w:type="spellStart"/>
            <w:r w:rsidRPr="002F58C7">
              <w:t>Большеижорское</w:t>
            </w:r>
            <w:proofErr w:type="spellEnd"/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1820</w:t>
            </w:r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2000</w:t>
            </w:r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2100</w:t>
            </w:r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2070</w:t>
            </w:r>
          </w:p>
        </w:tc>
        <w:tc>
          <w:tcPr>
            <w:tcW w:w="1056" w:type="dxa"/>
          </w:tcPr>
          <w:p w:rsidR="00295640" w:rsidRPr="002F58C7" w:rsidRDefault="00295640" w:rsidP="00DE4171">
            <w:r w:rsidRPr="002F58C7">
              <w:t>7990</w:t>
            </w:r>
          </w:p>
        </w:tc>
        <w:tc>
          <w:tcPr>
            <w:tcW w:w="1440" w:type="dxa"/>
          </w:tcPr>
          <w:p w:rsidR="00295640" w:rsidRPr="002F58C7" w:rsidRDefault="00295640" w:rsidP="00DE4171">
            <w:r w:rsidRPr="002F58C7">
              <w:t>8810</w:t>
            </w:r>
          </w:p>
        </w:tc>
      </w:tr>
      <w:tr w:rsidR="00295640" w:rsidRPr="002F58C7" w:rsidTr="00CB6F86">
        <w:tc>
          <w:tcPr>
            <w:tcW w:w="2272" w:type="dxa"/>
          </w:tcPr>
          <w:p w:rsidR="00295640" w:rsidRPr="002F58C7" w:rsidRDefault="00295640" w:rsidP="00DE4171">
            <w:proofErr w:type="spellStart"/>
            <w:r w:rsidRPr="002F58C7">
              <w:t>Лебяженское</w:t>
            </w:r>
            <w:proofErr w:type="spellEnd"/>
            <w:r w:rsidRPr="002F58C7">
              <w:t xml:space="preserve"> </w:t>
            </w:r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3928</w:t>
            </w:r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2950</w:t>
            </w:r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2046</w:t>
            </w:r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3826</w:t>
            </w:r>
          </w:p>
        </w:tc>
        <w:tc>
          <w:tcPr>
            <w:tcW w:w="1056" w:type="dxa"/>
          </w:tcPr>
          <w:p w:rsidR="00295640" w:rsidRPr="002F58C7" w:rsidRDefault="00295640" w:rsidP="00DE4171">
            <w:r w:rsidRPr="002F58C7">
              <w:t>12750</w:t>
            </w:r>
          </w:p>
        </w:tc>
        <w:tc>
          <w:tcPr>
            <w:tcW w:w="1440" w:type="dxa"/>
          </w:tcPr>
          <w:p w:rsidR="00295640" w:rsidRPr="002F58C7" w:rsidRDefault="00295640" w:rsidP="00DE4171">
            <w:r w:rsidRPr="002F58C7">
              <w:t>14021</w:t>
            </w:r>
          </w:p>
        </w:tc>
      </w:tr>
      <w:tr w:rsidR="00295640" w:rsidRPr="002F58C7" w:rsidTr="00CB6F86">
        <w:tc>
          <w:tcPr>
            <w:tcW w:w="2272" w:type="dxa"/>
          </w:tcPr>
          <w:p w:rsidR="00295640" w:rsidRPr="002F58C7" w:rsidRDefault="00295640" w:rsidP="00DE4171">
            <w:proofErr w:type="spellStart"/>
            <w:r w:rsidRPr="002F58C7">
              <w:t>Виллозское</w:t>
            </w:r>
            <w:proofErr w:type="spellEnd"/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3179</w:t>
            </w:r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3859</w:t>
            </w:r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3670</w:t>
            </w:r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4490</w:t>
            </w:r>
          </w:p>
        </w:tc>
        <w:tc>
          <w:tcPr>
            <w:tcW w:w="1056" w:type="dxa"/>
          </w:tcPr>
          <w:p w:rsidR="00295640" w:rsidRPr="002F58C7" w:rsidRDefault="00295640" w:rsidP="00DE4171">
            <w:r w:rsidRPr="002F58C7">
              <w:t>15198</w:t>
            </w:r>
          </w:p>
        </w:tc>
        <w:tc>
          <w:tcPr>
            <w:tcW w:w="1440" w:type="dxa"/>
          </w:tcPr>
          <w:p w:rsidR="00295640" w:rsidRPr="002F58C7" w:rsidRDefault="00295640" w:rsidP="00DE4171">
            <w:r w:rsidRPr="002F58C7">
              <w:t>13300</w:t>
            </w:r>
          </w:p>
        </w:tc>
      </w:tr>
      <w:tr w:rsidR="00295640" w:rsidRPr="002F58C7" w:rsidTr="00CB6F86">
        <w:tc>
          <w:tcPr>
            <w:tcW w:w="2272" w:type="dxa"/>
          </w:tcPr>
          <w:p w:rsidR="00295640" w:rsidRPr="002F58C7" w:rsidRDefault="00295640" w:rsidP="00DE4171">
            <w:proofErr w:type="spellStart"/>
            <w:r w:rsidRPr="002F58C7">
              <w:t>Горбунковское</w:t>
            </w:r>
            <w:proofErr w:type="spellEnd"/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4863</w:t>
            </w:r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5490</w:t>
            </w:r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5453</w:t>
            </w:r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5135</w:t>
            </w:r>
          </w:p>
        </w:tc>
        <w:tc>
          <w:tcPr>
            <w:tcW w:w="1056" w:type="dxa"/>
          </w:tcPr>
          <w:p w:rsidR="00295640" w:rsidRPr="002F58C7" w:rsidRDefault="00295640" w:rsidP="00DE4171">
            <w:r w:rsidRPr="002F58C7">
              <w:t>20941</w:t>
            </w:r>
          </w:p>
        </w:tc>
        <w:tc>
          <w:tcPr>
            <w:tcW w:w="1440" w:type="dxa"/>
          </w:tcPr>
          <w:p w:rsidR="00295640" w:rsidRPr="002F58C7" w:rsidRDefault="00295640" w:rsidP="00DE4171">
            <w:r w:rsidRPr="002F58C7">
              <w:t>21634</w:t>
            </w:r>
          </w:p>
        </w:tc>
      </w:tr>
      <w:tr w:rsidR="00295640" w:rsidRPr="002F58C7" w:rsidTr="00CB6F86">
        <w:tc>
          <w:tcPr>
            <w:tcW w:w="2272" w:type="dxa"/>
          </w:tcPr>
          <w:p w:rsidR="00295640" w:rsidRPr="002F58C7" w:rsidRDefault="00295640" w:rsidP="00DE4171">
            <w:proofErr w:type="spellStart"/>
            <w:r w:rsidRPr="002F58C7">
              <w:t>Гостилицкое</w:t>
            </w:r>
            <w:proofErr w:type="spellEnd"/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1476</w:t>
            </w:r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1476</w:t>
            </w:r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1476</w:t>
            </w:r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1476</w:t>
            </w:r>
          </w:p>
        </w:tc>
        <w:tc>
          <w:tcPr>
            <w:tcW w:w="1056" w:type="dxa"/>
          </w:tcPr>
          <w:p w:rsidR="00295640" w:rsidRPr="002F58C7" w:rsidRDefault="00295640" w:rsidP="00DE4171">
            <w:r w:rsidRPr="002F58C7">
              <w:t>5904</w:t>
            </w:r>
          </w:p>
        </w:tc>
        <w:tc>
          <w:tcPr>
            <w:tcW w:w="1440" w:type="dxa"/>
          </w:tcPr>
          <w:p w:rsidR="00295640" w:rsidRPr="002F58C7" w:rsidRDefault="00295640" w:rsidP="00DE4171">
            <w:r w:rsidRPr="002F58C7">
              <w:t>8568</w:t>
            </w:r>
          </w:p>
        </w:tc>
      </w:tr>
      <w:tr w:rsidR="00295640" w:rsidRPr="002F58C7" w:rsidTr="00CB6F86">
        <w:tc>
          <w:tcPr>
            <w:tcW w:w="2272" w:type="dxa"/>
          </w:tcPr>
          <w:p w:rsidR="00295640" w:rsidRPr="002F58C7" w:rsidRDefault="00295640" w:rsidP="00DE4171">
            <w:proofErr w:type="spellStart"/>
            <w:r w:rsidRPr="002F58C7">
              <w:t>Копорское</w:t>
            </w:r>
            <w:proofErr w:type="spellEnd"/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560</w:t>
            </w:r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700</w:t>
            </w:r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755</w:t>
            </w:r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700</w:t>
            </w:r>
          </w:p>
        </w:tc>
        <w:tc>
          <w:tcPr>
            <w:tcW w:w="1056" w:type="dxa"/>
          </w:tcPr>
          <w:p w:rsidR="00295640" w:rsidRPr="002F58C7" w:rsidRDefault="00295640" w:rsidP="00DE4171">
            <w:r w:rsidRPr="002F58C7">
              <w:t>2715</w:t>
            </w:r>
          </w:p>
        </w:tc>
        <w:tc>
          <w:tcPr>
            <w:tcW w:w="1440" w:type="dxa"/>
          </w:tcPr>
          <w:p w:rsidR="00295640" w:rsidRPr="002F58C7" w:rsidRDefault="00295640" w:rsidP="00DE4171">
            <w:r w:rsidRPr="002F58C7">
              <w:t>2183</w:t>
            </w:r>
          </w:p>
        </w:tc>
      </w:tr>
      <w:tr w:rsidR="00295640" w:rsidRPr="002F58C7" w:rsidTr="00CB6F86">
        <w:tc>
          <w:tcPr>
            <w:tcW w:w="2272" w:type="dxa"/>
          </w:tcPr>
          <w:p w:rsidR="00295640" w:rsidRPr="002F58C7" w:rsidRDefault="00295640" w:rsidP="00DE4171">
            <w:proofErr w:type="spellStart"/>
            <w:r w:rsidRPr="002F58C7">
              <w:t>Кипенское</w:t>
            </w:r>
            <w:proofErr w:type="spellEnd"/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2430</w:t>
            </w:r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2620</w:t>
            </w:r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2620</w:t>
            </w:r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1920</w:t>
            </w:r>
          </w:p>
        </w:tc>
        <w:tc>
          <w:tcPr>
            <w:tcW w:w="1056" w:type="dxa"/>
          </w:tcPr>
          <w:p w:rsidR="00295640" w:rsidRPr="002F58C7" w:rsidRDefault="00295640" w:rsidP="00DE4171">
            <w:r w:rsidRPr="002F58C7">
              <w:t>9590</w:t>
            </w:r>
          </w:p>
        </w:tc>
        <w:tc>
          <w:tcPr>
            <w:tcW w:w="1440" w:type="dxa"/>
          </w:tcPr>
          <w:p w:rsidR="00295640" w:rsidRPr="002F58C7" w:rsidRDefault="00295640" w:rsidP="00DE4171">
            <w:r w:rsidRPr="002F58C7">
              <w:t>7193</w:t>
            </w:r>
          </w:p>
        </w:tc>
      </w:tr>
      <w:tr w:rsidR="00295640" w:rsidRPr="002F58C7" w:rsidTr="00CB6F86">
        <w:tc>
          <w:tcPr>
            <w:tcW w:w="2272" w:type="dxa"/>
          </w:tcPr>
          <w:p w:rsidR="00295640" w:rsidRPr="002F58C7" w:rsidRDefault="00295640" w:rsidP="00DE4171">
            <w:proofErr w:type="spellStart"/>
            <w:r w:rsidRPr="002F58C7">
              <w:t>Лаголовское</w:t>
            </w:r>
            <w:proofErr w:type="spellEnd"/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1916</w:t>
            </w:r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1965</w:t>
            </w:r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1965</w:t>
            </w:r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3826</w:t>
            </w:r>
          </w:p>
        </w:tc>
        <w:tc>
          <w:tcPr>
            <w:tcW w:w="1056" w:type="dxa"/>
          </w:tcPr>
          <w:p w:rsidR="00295640" w:rsidRPr="002F58C7" w:rsidRDefault="00295640" w:rsidP="00DE4171">
            <w:r w:rsidRPr="002F58C7">
              <w:t>9672</w:t>
            </w:r>
          </w:p>
        </w:tc>
        <w:tc>
          <w:tcPr>
            <w:tcW w:w="1440" w:type="dxa"/>
          </w:tcPr>
          <w:p w:rsidR="00295640" w:rsidRPr="002F58C7" w:rsidRDefault="00295640" w:rsidP="00DE4171">
            <w:r w:rsidRPr="002F58C7">
              <w:t>7443</w:t>
            </w:r>
          </w:p>
        </w:tc>
      </w:tr>
      <w:tr w:rsidR="00295640" w:rsidRPr="002F58C7" w:rsidTr="00CB6F86">
        <w:tc>
          <w:tcPr>
            <w:tcW w:w="2272" w:type="dxa"/>
          </w:tcPr>
          <w:p w:rsidR="00295640" w:rsidRPr="002F58C7" w:rsidRDefault="00295640" w:rsidP="00DE4171">
            <w:proofErr w:type="spellStart"/>
            <w:r w:rsidRPr="002F58C7">
              <w:t>Лопухинское</w:t>
            </w:r>
            <w:proofErr w:type="spellEnd"/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2970</w:t>
            </w:r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2900</w:t>
            </w:r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2900</w:t>
            </w:r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1000</w:t>
            </w:r>
          </w:p>
        </w:tc>
        <w:tc>
          <w:tcPr>
            <w:tcW w:w="1056" w:type="dxa"/>
          </w:tcPr>
          <w:p w:rsidR="00295640" w:rsidRPr="002F58C7" w:rsidRDefault="00295640" w:rsidP="00DE4171">
            <w:r w:rsidRPr="002F58C7">
              <w:t>9770</w:t>
            </w:r>
          </w:p>
        </w:tc>
        <w:tc>
          <w:tcPr>
            <w:tcW w:w="1440" w:type="dxa"/>
          </w:tcPr>
          <w:p w:rsidR="00295640" w:rsidRPr="002F58C7" w:rsidRDefault="00295640" w:rsidP="00DE4171">
            <w:r w:rsidRPr="002F58C7">
              <w:t>3800</w:t>
            </w:r>
          </w:p>
        </w:tc>
      </w:tr>
      <w:tr w:rsidR="00295640" w:rsidRPr="002F58C7" w:rsidTr="00CB6F86">
        <w:tc>
          <w:tcPr>
            <w:tcW w:w="2272" w:type="dxa"/>
          </w:tcPr>
          <w:p w:rsidR="00295640" w:rsidRPr="002F58C7" w:rsidRDefault="00295640" w:rsidP="00DE4171">
            <w:proofErr w:type="spellStart"/>
            <w:r w:rsidRPr="002F58C7">
              <w:t>Низинское</w:t>
            </w:r>
            <w:proofErr w:type="spellEnd"/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1608</w:t>
            </w:r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1580</w:t>
            </w:r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1580</w:t>
            </w:r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1580</w:t>
            </w:r>
          </w:p>
        </w:tc>
        <w:tc>
          <w:tcPr>
            <w:tcW w:w="1056" w:type="dxa"/>
          </w:tcPr>
          <w:p w:rsidR="00295640" w:rsidRPr="002F58C7" w:rsidRDefault="00295640" w:rsidP="00DE4171">
            <w:r w:rsidRPr="002F58C7">
              <w:t>6348</w:t>
            </w:r>
          </w:p>
        </w:tc>
        <w:tc>
          <w:tcPr>
            <w:tcW w:w="1440" w:type="dxa"/>
          </w:tcPr>
          <w:p w:rsidR="00295640" w:rsidRPr="002F58C7" w:rsidRDefault="00295640" w:rsidP="00DE4171">
            <w:r w:rsidRPr="002F58C7">
              <w:t>6160</w:t>
            </w:r>
          </w:p>
        </w:tc>
      </w:tr>
      <w:tr w:rsidR="00295640" w:rsidRPr="002F58C7" w:rsidTr="00CB6F86">
        <w:tc>
          <w:tcPr>
            <w:tcW w:w="2272" w:type="dxa"/>
          </w:tcPr>
          <w:p w:rsidR="00295640" w:rsidRPr="002F58C7" w:rsidRDefault="00295640" w:rsidP="00DE4171">
            <w:proofErr w:type="spellStart"/>
            <w:r w:rsidRPr="002F58C7">
              <w:lastRenderedPageBreak/>
              <w:t>Оржицкое</w:t>
            </w:r>
            <w:proofErr w:type="spellEnd"/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1368</w:t>
            </w:r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1506</w:t>
            </w:r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1447</w:t>
            </w:r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1769</w:t>
            </w:r>
          </w:p>
        </w:tc>
        <w:tc>
          <w:tcPr>
            <w:tcW w:w="1056" w:type="dxa"/>
          </w:tcPr>
          <w:p w:rsidR="00295640" w:rsidRPr="002F58C7" w:rsidRDefault="00295640" w:rsidP="00DE4171">
            <w:r w:rsidRPr="002F58C7">
              <w:t>6090</w:t>
            </w:r>
          </w:p>
        </w:tc>
        <w:tc>
          <w:tcPr>
            <w:tcW w:w="1440" w:type="dxa"/>
          </w:tcPr>
          <w:p w:rsidR="00295640" w:rsidRPr="002F58C7" w:rsidRDefault="00295640" w:rsidP="00DE4171">
            <w:r w:rsidRPr="002F58C7">
              <w:t>8160</w:t>
            </w:r>
          </w:p>
        </w:tc>
      </w:tr>
      <w:tr w:rsidR="00295640" w:rsidRPr="002F58C7" w:rsidTr="00CB6F86">
        <w:tc>
          <w:tcPr>
            <w:tcW w:w="2272" w:type="dxa"/>
          </w:tcPr>
          <w:p w:rsidR="00295640" w:rsidRPr="002F58C7" w:rsidRDefault="00295640" w:rsidP="00DE4171">
            <w:proofErr w:type="spellStart"/>
            <w:r w:rsidRPr="002F58C7">
              <w:t>Пениковское</w:t>
            </w:r>
            <w:proofErr w:type="spellEnd"/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596</w:t>
            </w:r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1020</w:t>
            </w:r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812</w:t>
            </w:r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622</w:t>
            </w:r>
          </w:p>
        </w:tc>
        <w:tc>
          <w:tcPr>
            <w:tcW w:w="1056" w:type="dxa"/>
          </w:tcPr>
          <w:p w:rsidR="00295640" w:rsidRPr="002F58C7" w:rsidRDefault="00295640" w:rsidP="00DE4171">
            <w:r w:rsidRPr="002F58C7">
              <w:t>3050</w:t>
            </w:r>
          </w:p>
        </w:tc>
        <w:tc>
          <w:tcPr>
            <w:tcW w:w="1440" w:type="dxa"/>
          </w:tcPr>
          <w:p w:rsidR="00295640" w:rsidRPr="002F58C7" w:rsidRDefault="00295640" w:rsidP="00DE4171">
            <w:r w:rsidRPr="002F58C7">
              <w:t>3372</w:t>
            </w:r>
          </w:p>
        </w:tc>
      </w:tr>
      <w:tr w:rsidR="00295640" w:rsidRPr="002F58C7" w:rsidTr="00CB6F86">
        <w:tc>
          <w:tcPr>
            <w:tcW w:w="2272" w:type="dxa"/>
          </w:tcPr>
          <w:p w:rsidR="00295640" w:rsidRPr="002F58C7" w:rsidRDefault="00295640" w:rsidP="00DE4171">
            <w:proofErr w:type="spellStart"/>
            <w:r w:rsidRPr="002F58C7">
              <w:t>Ропшинское</w:t>
            </w:r>
            <w:proofErr w:type="spellEnd"/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990</w:t>
            </w:r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990</w:t>
            </w:r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1315</w:t>
            </w:r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1100</w:t>
            </w:r>
          </w:p>
        </w:tc>
        <w:tc>
          <w:tcPr>
            <w:tcW w:w="1056" w:type="dxa"/>
          </w:tcPr>
          <w:p w:rsidR="00295640" w:rsidRPr="002F58C7" w:rsidRDefault="00295640" w:rsidP="00DE4171">
            <w:r w:rsidRPr="002F58C7">
              <w:t>4395</w:t>
            </w:r>
          </w:p>
        </w:tc>
        <w:tc>
          <w:tcPr>
            <w:tcW w:w="1440" w:type="dxa"/>
          </w:tcPr>
          <w:p w:rsidR="00295640" w:rsidRPr="002F58C7" w:rsidRDefault="00295640" w:rsidP="00DE4171">
            <w:r w:rsidRPr="002F58C7">
              <w:t>8875</w:t>
            </w:r>
          </w:p>
        </w:tc>
      </w:tr>
      <w:tr w:rsidR="00295640" w:rsidRPr="002F58C7" w:rsidTr="00CB6F86">
        <w:tc>
          <w:tcPr>
            <w:tcW w:w="2272" w:type="dxa"/>
          </w:tcPr>
          <w:p w:rsidR="00295640" w:rsidRPr="002F58C7" w:rsidRDefault="00295640" w:rsidP="00DE4171">
            <w:proofErr w:type="spellStart"/>
            <w:proofErr w:type="gramStart"/>
            <w:r w:rsidRPr="002F58C7">
              <w:t>Русско-Высоцкое</w:t>
            </w:r>
            <w:proofErr w:type="spellEnd"/>
            <w:proofErr w:type="gramEnd"/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2944</w:t>
            </w:r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2944</w:t>
            </w:r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3105</w:t>
            </w:r>
          </w:p>
        </w:tc>
        <w:tc>
          <w:tcPr>
            <w:tcW w:w="1135" w:type="dxa"/>
          </w:tcPr>
          <w:p w:rsidR="00295640" w:rsidRPr="002F58C7" w:rsidRDefault="00295640" w:rsidP="00DE4171">
            <w:r w:rsidRPr="002F58C7">
              <w:t>2398</w:t>
            </w:r>
          </w:p>
        </w:tc>
        <w:tc>
          <w:tcPr>
            <w:tcW w:w="1056" w:type="dxa"/>
          </w:tcPr>
          <w:p w:rsidR="00295640" w:rsidRPr="002F58C7" w:rsidRDefault="00295640" w:rsidP="00DE4171">
            <w:r w:rsidRPr="002F58C7">
              <w:t>11391</w:t>
            </w:r>
          </w:p>
        </w:tc>
        <w:tc>
          <w:tcPr>
            <w:tcW w:w="1440" w:type="dxa"/>
          </w:tcPr>
          <w:p w:rsidR="00295640" w:rsidRPr="002F58C7" w:rsidRDefault="00295640" w:rsidP="00DE4171">
            <w:r w:rsidRPr="002F58C7">
              <w:t>14994</w:t>
            </w:r>
          </w:p>
        </w:tc>
      </w:tr>
      <w:tr w:rsidR="00295640" w:rsidRPr="002F58C7" w:rsidTr="00CB6F86">
        <w:tc>
          <w:tcPr>
            <w:tcW w:w="2272" w:type="dxa"/>
          </w:tcPr>
          <w:p w:rsidR="00295640" w:rsidRPr="002F58C7" w:rsidRDefault="00295640" w:rsidP="00DE4171">
            <w:pPr>
              <w:rPr>
                <w:b/>
              </w:rPr>
            </w:pPr>
            <w:r w:rsidRPr="002F58C7">
              <w:rPr>
                <w:b/>
              </w:rPr>
              <w:t>ВСЕГО</w:t>
            </w:r>
          </w:p>
        </w:tc>
        <w:tc>
          <w:tcPr>
            <w:tcW w:w="1135" w:type="dxa"/>
          </w:tcPr>
          <w:p w:rsidR="00295640" w:rsidRPr="002F58C7" w:rsidRDefault="00295640" w:rsidP="00DE4171">
            <w:pPr>
              <w:rPr>
                <w:b/>
              </w:rPr>
            </w:pPr>
          </w:p>
        </w:tc>
        <w:tc>
          <w:tcPr>
            <w:tcW w:w="1135" w:type="dxa"/>
          </w:tcPr>
          <w:p w:rsidR="00295640" w:rsidRPr="002F58C7" w:rsidRDefault="00295640" w:rsidP="00DE4171">
            <w:pPr>
              <w:rPr>
                <w:b/>
              </w:rPr>
            </w:pPr>
          </w:p>
        </w:tc>
        <w:tc>
          <w:tcPr>
            <w:tcW w:w="1135" w:type="dxa"/>
          </w:tcPr>
          <w:p w:rsidR="00295640" w:rsidRPr="002F58C7" w:rsidRDefault="00295640" w:rsidP="00DE4171">
            <w:pPr>
              <w:rPr>
                <w:b/>
              </w:rPr>
            </w:pPr>
          </w:p>
        </w:tc>
        <w:tc>
          <w:tcPr>
            <w:tcW w:w="1135" w:type="dxa"/>
          </w:tcPr>
          <w:p w:rsidR="00295640" w:rsidRPr="002F58C7" w:rsidRDefault="00295640" w:rsidP="00DE4171">
            <w:pPr>
              <w:rPr>
                <w:b/>
              </w:rPr>
            </w:pPr>
          </w:p>
        </w:tc>
        <w:tc>
          <w:tcPr>
            <w:tcW w:w="1056" w:type="dxa"/>
          </w:tcPr>
          <w:p w:rsidR="00295640" w:rsidRPr="002F58C7" w:rsidRDefault="00295640" w:rsidP="00DE4171">
            <w:pPr>
              <w:rPr>
                <w:b/>
              </w:rPr>
            </w:pPr>
            <w:r w:rsidRPr="002F58C7">
              <w:rPr>
                <w:b/>
              </w:rPr>
              <w:t>139641</w:t>
            </w:r>
          </w:p>
        </w:tc>
        <w:tc>
          <w:tcPr>
            <w:tcW w:w="1440" w:type="dxa"/>
          </w:tcPr>
          <w:p w:rsidR="00295640" w:rsidRPr="002F58C7" w:rsidRDefault="00295640" w:rsidP="00DE4171">
            <w:pPr>
              <w:rPr>
                <w:b/>
              </w:rPr>
            </w:pPr>
            <w:r w:rsidRPr="002F58C7">
              <w:rPr>
                <w:b/>
              </w:rPr>
              <w:t>141 144</w:t>
            </w:r>
          </w:p>
        </w:tc>
      </w:tr>
    </w:tbl>
    <w:p w:rsidR="00395D99" w:rsidRPr="002F58C7" w:rsidRDefault="00395D99">
      <w:pPr>
        <w:pStyle w:val="a3"/>
      </w:pPr>
    </w:p>
    <w:p w:rsidR="00EC4EF6" w:rsidRPr="002F58C7" w:rsidRDefault="00EC4EF6" w:rsidP="00EC4EF6"/>
    <w:p w:rsidR="00395D99" w:rsidRPr="008D1C67" w:rsidRDefault="00395D99">
      <w:pPr>
        <w:jc w:val="both"/>
      </w:pPr>
      <w:r w:rsidRPr="002F58C7">
        <w:t xml:space="preserve">      Во исполнение  ст. 14  Федерального Закона  № 131-ФЗ «Об общих принципах организации  органов местного самоуправления  в Российской Федерации»  все более значительные средства выделяются местными администрациями поселений   на выполнение  полномочий по обращению с отходами. В 201</w:t>
      </w:r>
      <w:r w:rsidR="00FC19C3" w:rsidRPr="002F58C7">
        <w:t>4</w:t>
      </w:r>
      <w:r w:rsidRPr="002F58C7">
        <w:t xml:space="preserve"> году всеми поселениями на реализацию мероприятий по данному направлению были выделены  финансовые средства в объеме</w:t>
      </w:r>
      <w:r w:rsidRPr="002F58C7">
        <w:rPr>
          <w:b/>
          <w:bCs/>
        </w:rPr>
        <w:t xml:space="preserve"> </w:t>
      </w:r>
      <w:r w:rsidR="0001006F" w:rsidRPr="002F58C7">
        <w:rPr>
          <w:b/>
          <w:bCs/>
        </w:rPr>
        <w:t>10</w:t>
      </w:r>
      <w:r w:rsidR="00B234BB" w:rsidRPr="002F58C7">
        <w:rPr>
          <w:b/>
          <w:bCs/>
        </w:rPr>
        <w:t>,</w:t>
      </w:r>
      <w:r w:rsidR="00B234BB" w:rsidRPr="008D1C67">
        <w:rPr>
          <w:b/>
          <w:bCs/>
        </w:rPr>
        <w:t xml:space="preserve">5 </w:t>
      </w:r>
      <w:r w:rsidRPr="008D1C67">
        <w:rPr>
          <w:iCs/>
        </w:rPr>
        <w:t xml:space="preserve"> </w:t>
      </w:r>
      <w:proofErr w:type="spellStart"/>
      <w:r w:rsidRPr="008D1C67">
        <w:rPr>
          <w:iCs/>
        </w:rPr>
        <w:t>млн</w:t>
      </w:r>
      <w:proofErr w:type="gramStart"/>
      <w:r w:rsidRPr="008D1C67">
        <w:rPr>
          <w:iCs/>
        </w:rPr>
        <w:t>.р</w:t>
      </w:r>
      <w:proofErr w:type="gramEnd"/>
      <w:r w:rsidRPr="008D1C67">
        <w:rPr>
          <w:iCs/>
        </w:rPr>
        <w:t>уб</w:t>
      </w:r>
      <w:proofErr w:type="spellEnd"/>
      <w:r w:rsidR="0001006F" w:rsidRPr="008D1C67">
        <w:rPr>
          <w:iCs/>
        </w:rPr>
        <w:t xml:space="preserve">, что на один миллион рублей больше по сравнению </w:t>
      </w:r>
      <w:r w:rsidR="008D1C67" w:rsidRPr="008D1C67">
        <w:rPr>
          <w:iCs/>
        </w:rPr>
        <w:t>с предыдущим отчетным периодом</w:t>
      </w:r>
      <w:r w:rsidR="00B234BB" w:rsidRPr="008D1C67">
        <w:rPr>
          <w:iCs/>
        </w:rPr>
        <w:t xml:space="preserve">. </w:t>
      </w:r>
    </w:p>
    <w:p w:rsidR="00395D99" w:rsidRPr="002F58C7" w:rsidRDefault="00545D1C">
      <w:pPr>
        <w:jc w:val="both"/>
      </w:pPr>
      <w:r w:rsidRPr="008D1C67">
        <w:t xml:space="preserve">      </w:t>
      </w:r>
      <w:r w:rsidR="007658EA" w:rsidRPr="008D1C67">
        <w:t>За 201</w:t>
      </w:r>
      <w:r w:rsidR="00724868" w:rsidRPr="008D1C67">
        <w:t>4</w:t>
      </w:r>
      <w:r w:rsidR="007658EA" w:rsidRPr="008D1C67">
        <w:t xml:space="preserve"> год проведено</w:t>
      </w:r>
      <w:r w:rsidR="007658EA" w:rsidRPr="002F58C7">
        <w:t xml:space="preserve"> значительное количество мероприя</w:t>
      </w:r>
      <w:r w:rsidRPr="002F58C7">
        <w:t>тий, направленных на уборку несанкционированных свалок и улучшение состояния почв.</w:t>
      </w:r>
    </w:p>
    <w:p w:rsidR="00724868" w:rsidRPr="002F58C7" w:rsidRDefault="00FC19C3" w:rsidP="00724868">
      <w:pPr>
        <w:jc w:val="both"/>
      </w:pPr>
      <w:r w:rsidRPr="002F58C7">
        <w:t xml:space="preserve">        </w:t>
      </w:r>
      <w:r w:rsidR="00724868" w:rsidRPr="002F58C7">
        <w:t>30 апреля прошли масштабные субботники по уборке территории вблизи памятных мест, захоронений.  В субботниках приняли участие свыше 1000 человек.</w:t>
      </w:r>
    </w:p>
    <w:p w:rsidR="00724868" w:rsidRPr="002F58C7" w:rsidRDefault="00724868" w:rsidP="00724868">
      <w:pPr>
        <w:jc w:val="both"/>
      </w:pPr>
      <w:r w:rsidRPr="002F58C7">
        <w:t>В связи с благоприятными погодными условиями в этом году проблемной зоной  оставалась береговая зона Финского Залива. В  течение года  на данной территории были проведены следующие акции:</w:t>
      </w:r>
    </w:p>
    <w:p w:rsidR="00724868" w:rsidRPr="002F58C7" w:rsidRDefault="00724868" w:rsidP="00724868">
      <w:pPr>
        <w:jc w:val="both"/>
      </w:pPr>
      <w:r w:rsidRPr="002F58C7">
        <w:t>- 4 мая т.г. силами студентов Политехнического университета (около 40 человек) убрано свыше 40 куб.м. отходов;</w:t>
      </w:r>
    </w:p>
    <w:p w:rsidR="00724868" w:rsidRPr="002F58C7" w:rsidRDefault="00724868" w:rsidP="00724868">
      <w:pPr>
        <w:jc w:val="both"/>
      </w:pPr>
      <w:r w:rsidRPr="002F58C7">
        <w:t xml:space="preserve">- </w:t>
      </w:r>
      <w:r w:rsidR="00961EB9">
        <w:t>7 мая</w:t>
      </w:r>
      <w:r w:rsidRPr="002F58C7">
        <w:t xml:space="preserve"> сотрудники КУГИ Ленинградской области убирали береговую зону Финского Залива в районе д</w:t>
      </w:r>
      <w:proofErr w:type="gramStart"/>
      <w:r w:rsidRPr="002F58C7">
        <w:t>.Д</w:t>
      </w:r>
      <w:proofErr w:type="gramEnd"/>
      <w:r w:rsidRPr="002F58C7">
        <w:t>убки, вывезено около 20 куб.м. отходов.</w:t>
      </w:r>
    </w:p>
    <w:p w:rsidR="00724868" w:rsidRPr="002F58C7" w:rsidRDefault="00724868" w:rsidP="00724868">
      <w:pPr>
        <w:jc w:val="both"/>
      </w:pPr>
      <w:r w:rsidRPr="002F58C7">
        <w:t>- 10 июня  студентами  Государственного Санкт-Петербургского университета (38 человек)  собрано  около 10 куб.м. отходов.</w:t>
      </w:r>
    </w:p>
    <w:p w:rsidR="00724868" w:rsidRPr="002F58C7" w:rsidRDefault="00724868" w:rsidP="00724868">
      <w:pPr>
        <w:jc w:val="both"/>
      </w:pPr>
      <w:r w:rsidRPr="002F58C7">
        <w:t xml:space="preserve">- 12 июня члены </w:t>
      </w:r>
      <w:proofErr w:type="spellStart"/>
      <w:r w:rsidRPr="002F58C7">
        <w:t>велоклуба</w:t>
      </w:r>
      <w:proofErr w:type="spellEnd"/>
      <w:r w:rsidRPr="002F58C7">
        <w:t xml:space="preserve"> из г</w:t>
      </w:r>
      <w:proofErr w:type="gramStart"/>
      <w:r w:rsidRPr="002F58C7">
        <w:t>.Г</w:t>
      </w:r>
      <w:proofErr w:type="gramEnd"/>
      <w:r w:rsidRPr="002F58C7">
        <w:t xml:space="preserve">атчины в количестве 40 человек провели уборку лесного массива в р-не </w:t>
      </w:r>
      <w:proofErr w:type="spellStart"/>
      <w:r w:rsidRPr="002F58C7">
        <w:t>д.Кандикюля</w:t>
      </w:r>
      <w:proofErr w:type="spellEnd"/>
      <w:r w:rsidRPr="002F58C7">
        <w:t>.</w:t>
      </w:r>
    </w:p>
    <w:p w:rsidR="00724868" w:rsidRPr="002F58C7" w:rsidRDefault="00724868" w:rsidP="00724868">
      <w:pPr>
        <w:jc w:val="both"/>
      </w:pPr>
      <w:r w:rsidRPr="002F58C7">
        <w:t xml:space="preserve">-  18 июня  школьники </w:t>
      </w:r>
      <w:proofErr w:type="spellStart"/>
      <w:r w:rsidRPr="002F58C7">
        <w:t>Лебяженскогой</w:t>
      </w:r>
      <w:proofErr w:type="spellEnd"/>
      <w:r w:rsidRPr="002F58C7">
        <w:t xml:space="preserve"> и </w:t>
      </w:r>
      <w:proofErr w:type="spellStart"/>
      <w:r w:rsidRPr="002F58C7">
        <w:t>Большеижорской</w:t>
      </w:r>
      <w:proofErr w:type="spellEnd"/>
      <w:r w:rsidRPr="002F58C7">
        <w:t xml:space="preserve">  образовательных школ в количестве 40 человек собрали около 16 куб.м. отходов в близи п</w:t>
      </w:r>
      <w:proofErr w:type="gramStart"/>
      <w:r w:rsidRPr="002F58C7">
        <w:t>.Л</w:t>
      </w:r>
      <w:proofErr w:type="gramEnd"/>
      <w:r w:rsidRPr="002F58C7">
        <w:t xml:space="preserve">ебяжье; </w:t>
      </w:r>
    </w:p>
    <w:p w:rsidR="00724868" w:rsidRPr="002F58C7" w:rsidRDefault="00724868" w:rsidP="00724868">
      <w:pPr>
        <w:jc w:val="both"/>
      </w:pPr>
      <w:r w:rsidRPr="002F58C7">
        <w:t>-  21 июня члены СНТ «</w:t>
      </w:r>
      <w:proofErr w:type="spellStart"/>
      <w:r w:rsidRPr="002F58C7">
        <w:t>Красногорские</w:t>
      </w:r>
      <w:proofErr w:type="spellEnd"/>
      <w:r w:rsidRPr="002F58C7">
        <w:t xml:space="preserve"> покосы»  в количестве 56 человек провели уборку береговой линии водоема</w:t>
      </w:r>
      <w:r w:rsidR="00FC19C3" w:rsidRPr="002F58C7">
        <w:t xml:space="preserve"> карьера «</w:t>
      </w:r>
      <w:r w:rsidRPr="002F58C7">
        <w:t xml:space="preserve"> 68 км</w:t>
      </w:r>
      <w:r w:rsidR="00FC19C3" w:rsidRPr="002F58C7">
        <w:t>»</w:t>
      </w:r>
      <w:proofErr w:type="gramStart"/>
      <w:r w:rsidRPr="002F58C7">
        <w:t>.</w:t>
      </w:r>
      <w:proofErr w:type="gramEnd"/>
      <w:r w:rsidRPr="002F58C7">
        <w:t xml:space="preserve"> </w:t>
      </w:r>
      <w:proofErr w:type="gramStart"/>
      <w:r w:rsidRPr="002F58C7">
        <w:t>ш</w:t>
      </w:r>
      <w:proofErr w:type="gramEnd"/>
      <w:r w:rsidRPr="002F58C7">
        <w:t xml:space="preserve">оссе  </w:t>
      </w:r>
      <w:proofErr w:type="spellStart"/>
      <w:r w:rsidRPr="002F58C7">
        <w:t>Санкт-Петербург-Ручьи</w:t>
      </w:r>
      <w:proofErr w:type="spellEnd"/>
      <w:r w:rsidRPr="002F58C7">
        <w:t>.</w:t>
      </w:r>
    </w:p>
    <w:p w:rsidR="00724868" w:rsidRPr="002F58C7" w:rsidRDefault="00724868" w:rsidP="00724868">
      <w:pPr>
        <w:jc w:val="both"/>
      </w:pPr>
      <w:r w:rsidRPr="002F58C7">
        <w:t xml:space="preserve">- 9 июля сотрудники компании «Кресс-Нева» в количестве 80 человек провели уборку прибрежной зоны карьера «Пульман», вывезено 27 куб.м. отходов </w:t>
      </w:r>
    </w:p>
    <w:p w:rsidR="00724868" w:rsidRPr="002F58C7" w:rsidRDefault="00724868" w:rsidP="00724868">
      <w:pPr>
        <w:jc w:val="both"/>
      </w:pPr>
      <w:r w:rsidRPr="002F58C7">
        <w:t>- 20 июля свыше 100 человек сотрудников компании «</w:t>
      </w:r>
      <w:proofErr w:type="spellStart"/>
      <w:r w:rsidRPr="002F58C7">
        <w:t>Соса-со</w:t>
      </w:r>
      <w:proofErr w:type="spellEnd"/>
      <w:r w:rsidRPr="002F58C7">
        <w:rPr>
          <w:lang w:val="en-US"/>
        </w:rPr>
        <w:t>la</w:t>
      </w:r>
      <w:r w:rsidRPr="002F58C7">
        <w:t xml:space="preserve">» и 20 школьников </w:t>
      </w:r>
      <w:proofErr w:type="spellStart"/>
      <w:r w:rsidRPr="002F58C7">
        <w:t>Большеижорской</w:t>
      </w:r>
      <w:proofErr w:type="spellEnd"/>
      <w:r w:rsidRPr="002F58C7">
        <w:t xml:space="preserve"> средней школы  убирали территорию около 3 га. между п</w:t>
      </w:r>
      <w:proofErr w:type="gramStart"/>
      <w:r w:rsidRPr="002F58C7">
        <w:t>.Б</w:t>
      </w:r>
      <w:proofErr w:type="gramEnd"/>
      <w:r w:rsidRPr="002F58C7">
        <w:t xml:space="preserve">ольшая Ижора и Лебяжье.  Вывезено 54 куб.м. отходов. </w:t>
      </w:r>
    </w:p>
    <w:p w:rsidR="00724868" w:rsidRPr="002F58C7" w:rsidRDefault="00724868" w:rsidP="00724868">
      <w:pPr>
        <w:jc w:val="both"/>
      </w:pPr>
      <w:r w:rsidRPr="002F58C7">
        <w:t>- 30 августа в рамках акции «Зеленая Волна» были проведены уборки пришкольных территорий района.</w:t>
      </w:r>
    </w:p>
    <w:p w:rsidR="00724868" w:rsidRPr="002F58C7" w:rsidRDefault="00724868" w:rsidP="00724868">
      <w:pPr>
        <w:jc w:val="both"/>
      </w:pPr>
      <w:r w:rsidRPr="002F58C7">
        <w:t xml:space="preserve">- 18- 19 сентября  с участием воспитанников детского Дома в д. </w:t>
      </w:r>
      <w:proofErr w:type="spellStart"/>
      <w:r w:rsidRPr="002F58C7">
        <w:t>Лопухинка</w:t>
      </w:r>
      <w:proofErr w:type="spellEnd"/>
      <w:r w:rsidRPr="002F58C7">
        <w:t>, сотрудников организации «</w:t>
      </w:r>
      <w:proofErr w:type="spellStart"/>
      <w:r w:rsidRPr="002F58C7">
        <w:t>Петроглэс</w:t>
      </w:r>
      <w:proofErr w:type="spellEnd"/>
      <w:r w:rsidRPr="002F58C7">
        <w:t>» была проведена  акция с привлечением механизированного транспорта  водоохраной зоны  карьера «Пульман». В акции приняли участие около 100 человек. Собрано и вывезено 27 куб.м. спрессованных отходов.  Убрано около 1 га территории от рассеянного мусора.</w:t>
      </w:r>
    </w:p>
    <w:p w:rsidR="00724868" w:rsidRPr="002F58C7" w:rsidRDefault="00724868" w:rsidP="00724868">
      <w:pPr>
        <w:jc w:val="both"/>
      </w:pPr>
      <w:r w:rsidRPr="002F58C7">
        <w:t>- 20 сентября проведена  акция силами сотрудников компании ЗАО «</w:t>
      </w:r>
      <w:proofErr w:type="spellStart"/>
      <w:r w:rsidRPr="002F58C7">
        <w:t>Филип</w:t>
      </w:r>
      <w:proofErr w:type="spellEnd"/>
      <w:r w:rsidRPr="002F58C7">
        <w:t xml:space="preserve"> Моррис Ижора» по уборке водоохраной зоны  </w:t>
      </w:r>
      <w:r w:rsidR="00FC19C3" w:rsidRPr="002F58C7">
        <w:t>карьера «</w:t>
      </w:r>
      <w:r w:rsidRPr="002F58C7">
        <w:t xml:space="preserve"> 68 км</w:t>
      </w:r>
      <w:r w:rsidR="00FC19C3" w:rsidRPr="002F58C7">
        <w:t>»</w:t>
      </w:r>
      <w:r w:rsidRPr="002F58C7">
        <w:t xml:space="preserve"> шоссе  </w:t>
      </w:r>
      <w:proofErr w:type="spellStart"/>
      <w:proofErr w:type="gramStart"/>
      <w:r w:rsidRPr="002F58C7">
        <w:t>Санкт-Петербург-Ручьи</w:t>
      </w:r>
      <w:proofErr w:type="spellEnd"/>
      <w:proofErr w:type="gramEnd"/>
      <w:r w:rsidRPr="002F58C7">
        <w:t>.</w:t>
      </w:r>
    </w:p>
    <w:p w:rsidR="00724868" w:rsidRPr="002F58C7" w:rsidRDefault="00724868" w:rsidP="00724868">
      <w:pPr>
        <w:jc w:val="both"/>
      </w:pPr>
      <w:r w:rsidRPr="002F58C7">
        <w:t xml:space="preserve">Приняли участие около 100 человек, убрана территория от рассеянного мусора на площади коло 1,5 га. Вывезено  10 тонн отходов. </w:t>
      </w:r>
    </w:p>
    <w:p w:rsidR="00AC707C" w:rsidRPr="002F58C7" w:rsidRDefault="00AC707C" w:rsidP="00724868">
      <w:pPr>
        <w:jc w:val="both"/>
      </w:pPr>
    </w:p>
    <w:p w:rsidR="00AC707C" w:rsidRPr="002F58C7" w:rsidRDefault="00AC707C" w:rsidP="00724868">
      <w:pPr>
        <w:jc w:val="both"/>
      </w:pPr>
      <w:r w:rsidRPr="002F58C7">
        <w:lastRenderedPageBreak/>
        <w:t xml:space="preserve">- в октябре проведена акция по уборке берега Финского Залива с привлечением сотрудников  военного </w:t>
      </w:r>
      <w:r w:rsidR="00FC19C3" w:rsidRPr="002F58C7">
        <w:t>лесничества</w:t>
      </w:r>
      <w:r w:rsidRPr="002F58C7">
        <w:t>, администраций поселений, дорожных служб, Приняли участие около 40 человек. Вывезено 27 куб.</w:t>
      </w:r>
      <w:proofErr w:type="gramStart"/>
      <w:r w:rsidRPr="002F58C7">
        <w:t>м</w:t>
      </w:r>
      <w:proofErr w:type="gramEnd"/>
      <w:r w:rsidRPr="002F58C7">
        <w:t>.</w:t>
      </w:r>
    </w:p>
    <w:p w:rsidR="00724868" w:rsidRPr="002F58C7" w:rsidRDefault="00724868" w:rsidP="00AC707C">
      <w:r w:rsidRPr="002F58C7">
        <w:t xml:space="preserve">     </w:t>
      </w:r>
    </w:p>
    <w:p w:rsidR="00395D99" w:rsidRDefault="00395D99">
      <w:pPr>
        <w:jc w:val="both"/>
      </w:pPr>
      <w:r w:rsidRPr="002F58C7">
        <w:t xml:space="preserve">        В 201</w:t>
      </w:r>
      <w:r w:rsidR="00B10DE0" w:rsidRPr="002F58C7">
        <w:t>4</w:t>
      </w:r>
      <w:r w:rsidRPr="002F58C7">
        <w:t xml:space="preserve"> году большая работа Администрацией муниципального района проведена по вывозу ртутьсодержащих  ламп из  бюджетных организаций района. На данные цели было выделено из бюджета района  </w:t>
      </w:r>
      <w:r w:rsidR="00FC19C3" w:rsidRPr="002F58C7">
        <w:t xml:space="preserve">16 </w:t>
      </w:r>
      <w:proofErr w:type="spellStart"/>
      <w:r w:rsidRPr="002F58C7">
        <w:t>тыс</w:t>
      </w:r>
      <w:proofErr w:type="gramStart"/>
      <w:r w:rsidRPr="002F58C7">
        <w:t>.р</w:t>
      </w:r>
      <w:proofErr w:type="gramEnd"/>
      <w:r w:rsidRPr="002F58C7">
        <w:t>уб</w:t>
      </w:r>
      <w:proofErr w:type="spellEnd"/>
      <w:r w:rsidRPr="002F58C7">
        <w:t xml:space="preserve">,  и  вывезено </w:t>
      </w:r>
      <w:r w:rsidR="00FC19C3" w:rsidRPr="002F58C7">
        <w:t>910</w:t>
      </w:r>
      <w:r w:rsidRPr="002F58C7">
        <w:t xml:space="preserve">  использованных ртутьсодержащих ламп.   </w:t>
      </w:r>
    </w:p>
    <w:p w:rsidR="00F61099" w:rsidRPr="002F58C7" w:rsidRDefault="00F61099">
      <w:pPr>
        <w:jc w:val="both"/>
      </w:pPr>
    </w:p>
    <w:p w:rsidR="00395D99" w:rsidRPr="002F58C7" w:rsidRDefault="00395D99" w:rsidP="00F61099">
      <w:pPr>
        <w:ind w:left="720"/>
        <w:jc w:val="both"/>
        <w:rPr>
          <w:b/>
          <w:bCs/>
        </w:rPr>
      </w:pPr>
      <w:r w:rsidRPr="002F58C7">
        <w:rPr>
          <w:b/>
          <w:bCs/>
        </w:rPr>
        <w:t xml:space="preserve">Ликвидация негативных последствий природных факторов. </w:t>
      </w:r>
    </w:p>
    <w:p w:rsidR="00395D99" w:rsidRPr="002F58C7" w:rsidRDefault="00395D99">
      <w:pPr>
        <w:pStyle w:val="3"/>
        <w:ind w:left="720"/>
      </w:pPr>
    </w:p>
    <w:p w:rsidR="00395D99" w:rsidRPr="002F58C7" w:rsidRDefault="00395D99">
      <w:pPr>
        <w:pStyle w:val="3"/>
        <w:rPr>
          <w:iCs/>
        </w:rPr>
      </w:pPr>
      <w:r w:rsidRPr="002F58C7">
        <w:rPr>
          <w:iCs/>
        </w:rPr>
        <w:t xml:space="preserve">      В 201</w:t>
      </w:r>
      <w:r w:rsidR="00FC19C3" w:rsidRPr="002F58C7">
        <w:rPr>
          <w:iCs/>
        </w:rPr>
        <w:t>4</w:t>
      </w:r>
      <w:r w:rsidRPr="002F58C7">
        <w:rPr>
          <w:iCs/>
        </w:rPr>
        <w:t xml:space="preserve"> году не было зафиксировано негативных последствий от природных факторов  при весеннем паводке и лесных пожарах. </w:t>
      </w:r>
    </w:p>
    <w:p w:rsidR="007101ED" w:rsidRPr="007101ED" w:rsidRDefault="00395D99" w:rsidP="00FC19C3">
      <w:pPr>
        <w:jc w:val="both"/>
      </w:pPr>
      <w:r w:rsidRPr="002F58C7">
        <w:rPr>
          <w:i/>
          <w:iCs/>
        </w:rPr>
        <w:t xml:space="preserve">       </w:t>
      </w:r>
      <w:r w:rsidRPr="002F58C7">
        <w:t xml:space="preserve">     Важнейшим вопросо</w:t>
      </w:r>
      <w:r w:rsidR="00A63562" w:rsidRPr="002F58C7">
        <w:t>м</w:t>
      </w:r>
      <w:r w:rsidRPr="002F58C7">
        <w:t xml:space="preserve"> остается проблема  размыва южного побережья Финского залива</w:t>
      </w:r>
      <w:r w:rsidR="00DC441F" w:rsidRPr="002F58C7">
        <w:t xml:space="preserve"> во время наводнений</w:t>
      </w:r>
      <w:r w:rsidRPr="002F58C7">
        <w:t>. На ряде участков южного берега Финского залива скорость отступания береговой линии достигает крайне высоких для региона величин (до 1.5 м в год на участке аварийного размыва шоссе). Песчаные косы в пос</w:t>
      </w:r>
      <w:proofErr w:type="gramStart"/>
      <w:r w:rsidRPr="002F58C7">
        <w:t>.Л</w:t>
      </w:r>
      <w:proofErr w:type="gramEnd"/>
      <w:r w:rsidRPr="002F58C7">
        <w:t xml:space="preserve">ебяжье и Большая Ижора характеризуются исключительной изменчивостью (скорость передвижения так называемых «вдольбереговых песчаных волн» достигает 15-17 м/год). Абразионные процессы в настоящее время непосредственно угрожают жилым постройкам в </w:t>
      </w:r>
      <w:r w:rsidRPr="007101ED">
        <w:t>пос</w:t>
      </w:r>
      <w:proofErr w:type="gramStart"/>
      <w:r w:rsidRPr="007101ED">
        <w:t>.Л</w:t>
      </w:r>
      <w:proofErr w:type="gramEnd"/>
      <w:r w:rsidRPr="007101ED">
        <w:t xml:space="preserve">ебяжье. </w:t>
      </w:r>
    </w:p>
    <w:p w:rsidR="008D1C67" w:rsidRDefault="007101ED" w:rsidP="007101E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01ED">
        <w:rPr>
          <w:rFonts w:ascii="Times New Roman" w:hAnsi="Times New Roman"/>
          <w:sz w:val="24"/>
          <w:szCs w:val="24"/>
        </w:rPr>
        <w:t xml:space="preserve">      По заказу </w:t>
      </w:r>
      <w:proofErr w:type="spellStart"/>
      <w:r w:rsidRPr="007101ED">
        <w:rPr>
          <w:rFonts w:ascii="Times New Roman" w:hAnsi="Times New Roman"/>
          <w:sz w:val="24"/>
          <w:szCs w:val="24"/>
        </w:rPr>
        <w:t>Невско-Ладожского</w:t>
      </w:r>
      <w:proofErr w:type="spellEnd"/>
      <w:r w:rsidRPr="007101ED">
        <w:rPr>
          <w:rFonts w:ascii="Times New Roman" w:hAnsi="Times New Roman"/>
          <w:sz w:val="24"/>
          <w:szCs w:val="24"/>
        </w:rPr>
        <w:t xml:space="preserve"> бассейнового водного управления в 2013 году институтом ВСЕГЕИ закончена работа «Исследование </w:t>
      </w:r>
      <w:proofErr w:type="gramStart"/>
      <w:r w:rsidRPr="007101ED">
        <w:rPr>
          <w:rFonts w:ascii="Times New Roman" w:hAnsi="Times New Roman"/>
          <w:sz w:val="24"/>
          <w:szCs w:val="24"/>
        </w:rPr>
        <w:t>влияния процессов переработки российских участков берега Балтийского</w:t>
      </w:r>
      <w:proofErr w:type="gramEnd"/>
      <w:r w:rsidRPr="007101ED">
        <w:rPr>
          <w:rFonts w:ascii="Times New Roman" w:hAnsi="Times New Roman"/>
          <w:sz w:val="24"/>
          <w:szCs w:val="24"/>
        </w:rPr>
        <w:t xml:space="preserve"> моря, испытывающих существенное антропогенное воздействие, на качество морских вод и разработка рекомендаций по предотвращению загрязнения и засорения вод Балтики». </w:t>
      </w:r>
    </w:p>
    <w:p w:rsidR="007101ED" w:rsidRPr="007101ED" w:rsidRDefault="007101ED" w:rsidP="007101E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01ED">
        <w:rPr>
          <w:rFonts w:ascii="Times New Roman" w:hAnsi="Times New Roman"/>
          <w:sz w:val="24"/>
          <w:szCs w:val="24"/>
        </w:rPr>
        <w:t xml:space="preserve">    Исследования показали, что к факторам, обусловивших активизацию опасных геологических процессов относятся:</w:t>
      </w:r>
    </w:p>
    <w:p w:rsidR="007101ED" w:rsidRPr="007101ED" w:rsidRDefault="007101ED" w:rsidP="007101E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01ED">
        <w:rPr>
          <w:rFonts w:ascii="Times New Roman" w:hAnsi="Times New Roman"/>
          <w:sz w:val="24"/>
          <w:szCs w:val="24"/>
        </w:rPr>
        <w:t>- повышение повторяемости экстремальных штормов в зимний период;</w:t>
      </w:r>
    </w:p>
    <w:p w:rsidR="007101ED" w:rsidRPr="007101ED" w:rsidRDefault="007101ED" w:rsidP="007101E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01ED">
        <w:rPr>
          <w:rFonts w:ascii="Times New Roman" w:hAnsi="Times New Roman"/>
          <w:sz w:val="24"/>
          <w:szCs w:val="24"/>
        </w:rPr>
        <w:t>- ввод в действие Комплекса защитных сооружений (при закрытии створов КЗС угроза размыва берегов с внешней стороны  резко возрастает);</w:t>
      </w:r>
    </w:p>
    <w:p w:rsidR="007101ED" w:rsidRPr="007101ED" w:rsidRDefault="007101ED" w:rsidP="007101E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01ED">
        <w:rPr>
          <w:rFonts w:ascii="Times New Roman" w:hAnsi="Times New Roman"/>
          <w:sz w:val="24"/>
          <w:szCs w:val="24"/>
        </w:rPr>
        <w:t>- изъятие песка с подводного берегового склона в ходе разработки месторождения «Лондонская отмель».</w:t>
      </w:r>
    </w:p>
    <w:p w:rsidR="007101ED" w:rsidRPr="007101ED" w:rsidRDefault="007101ED" w:rsidP="007101ED">
      <w:pPr>
        <w:jc w:val="both"/>
      </w:pPr>
      <w:r w:rsidRPr="007101ED">
        <w:t xml:space="preserve">    Материалы проекта по информации </w:t>
      </w:r>
      <w:proofErr w:type="spellStart"/>
      <w:r w:rsidRPr="007101ED">
        <w:t>Невско-Ладожского</w:t>
      </w:r>
      <w:proofErr w:type="spellEnd"/>
      <w:r w:rsidRPr="007101ED">
        <w:t xml:space="preserve"> бассейнового управления  были переданы в соответствии с полномочиями в Министерство Регионального развития РФ для проведения проектных </w:t>
      </w:r>
      <w:r>
        <w:t>работ и их реализацию по федеральной программе.</w:t>
      </w:r>
    </w:p>
    <w:p w:rsidR="00395D99" w:rsidRPr="002F58C7" w:rsidRDefault="007101ED">
      <w:pPr>
        <w:jc w:val="both"/>
      </w:pPr>
      <w:r>
        <w:t xml:space="preserve">    </w:t>
      </w:r>
      <w:r w:rsidR="00395D99" w:rsidRPr="002F58C7">
        <w:t xml:space="preserve"> </w:t>
      </w:r>
      <w:r>
        <w:t xml:space="preserve">  </w:t>
      </w:r>
      <w:r w:rsidR="00395D99" w:rsidRPr="002F58C7">
        <w:t>Комитетом по дорожному хозяйству Ленинградской области проведен конкурс на проектирование и проведение капитального ремонта со строительством защитных сооружений</w:t>
      </w:r>
      <w:r>
        <w:t xml:space="preserve"> участка автомобильной дороги А-121 56 км. -57 км</w:t>
      </w:r>
      <w:proofErr w:type="gramStart"/>
      <w:r>
        <w:t>.</w:t>
      </w:r>
      <w:r w:rsidR="00395D99" w:rsidRPr="002F58C7">
        <w:t xml:space="preserve">. </w:t>
      </w:r>
      <w:proofErr w:type="gramEnd"/>
      <w:r w:rsidR="00A0007E">
        <w:t>Проведение  ремонтных работ запланировано на 2</w:t>
      </w:r>
      <w:r>
        <w:t xml:space="preserve">015 год. </w:t>
      </w:r>
    </w:p>
    <w:p w:rsidR="00395D99" w:rsidRPr="002F58C7" w:rsidRDefault="00395D99">
      <w:pPr>
        <w:jc w:val="both"/>
      </w:pPr>
      <w:r w:rsidRPr="002F58C7">
        <w:t xml:space="preserve">     . </w:t>
      </w:r>
    </w:p>
    <w:p w:rsidR="00395D99" w:rsidRPr="002F58C7" w:rsidRDefault="00A0007E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  <w:r w:rsidR="00395D99" w:rsidRPr="002F58C7">
        <w:rPr>
          <w:b/>
          <w:bCs/>
        </w:rPr>
        <w:t>Экологическое просвещение.</w:t>
      </w:r>
    </w:p>
    <w:p w:rsidR="00395D99" w:rsidRPr="002F58C7" w:rsidRDefault="00395D99">
      <w:pPr>
        <w:ind w:left="240"/>
        <w:jc w:val="both"/>
        <w:rPr>
          <w:b/>
          <w:bCs/>
        </w:rPr>
      </w:pPr>
    </w:p>
    <w:p w:rsidR="00395D99" w:rsidRPr="002F58C7" w:rsidRDefault="00395D99">
      <w:pPr>
        <w:ind w:left="240"/>
        <w:jc w:val="both"/>
      </w:pPr>
      <w:r w:rsidRPr="002F58C7">
        <w:t xml:space="preserve">     Экологическое воспитание является одним из основных направлений работы. Администрацией активно используются современные методы информирования  населения о состоянии  окружающей среды. На официальном сайте муниципального района размещается информация о состоянии окружающей среды, о проводимых мероприятиях, материалы общественных обсуждений и другие материалы экологического направления.</w:t>
      </w:r>
    </w:p>
    <w:p w:rsidR="00B10DE0" w:rsidRPr="002F58C7" w:rsidRDefault="00395D99">
      <w:pPr>
        <w:pStyle w:val="ConsPlusTitle"/>
        <w:widowControl/>
        <w:rPr>
          <w:b w:val="0"/>
          <w:bCs w:val="0"/>
        </w:rPr>
      </w:pPr>
      <w:r w:rsidRPr="002F58C7">
        <w:rPr>
          <w:b w:val="0"/>
        </w:rPr>
        <w:t xml:space="preserve">      В 201</w:t>
      </w:r>
      <w:r w:rsidR="00B10DE0" w:rsidRPr="002F58C7">
        <w:rPr>
          <w:b w:val="0"/>
        </w:rPr>
        <w:t xml:space="preserve">4 </w:t>
      </w:r>
      <w:r w:rsidRPr="002F58C7">
        <w:rPr>
          <w:b w:val="0"/>
        </w:rPr>
        <w:t>году  проведен</w:t>
      </w:r>
      <w:r w:rsidR="00B10DE0" w:rsidRPr="002F58C7">
        <w:rPr>
          <w:b w:val="0"/>
        </w:rPr>
        <w:t xml:space="preserve">а одна </w:t>
      </w:r>
      <w:r w:rsidRPr="002F58C7">
        <w:rPr>
          <w:b w:val="0"/>
        </w:rPr>
        <w:t xml:space="preserve"> процедур</w:t>
      </w:r>
      <w:r w:rsidR="00B10DE0" w:rsidRPr="002F58C7">
        <w:rPr>
          <w:b w:val="0"/>
        </w:rPr>
        <w:t>а</w:t>
      </w:r>
      <w:r w:rsidRPr="002F58C7">
        <w:rPr>
          <w:b w:val="0"/>
        </w:rPr>
        <w:t xml:space="preserve">  общественных  обсуждений</w:t>
      </w:r>
      <w:r w:rsidRPr="002F58C7">
        <w:rPr>
          <w:b w:val="0"/>
          <w:bCs w:val="0"/>
        </w:rPr>
        <w:t xml:space="preserve">  по проект</w:t>
      </w:r>
      <w:r w:rsidR="00B10DE0" w:rsidRPr="002F58C7">
        <w:rPr>
          <w:b w:val="0"/>
          <w:bCs w:val="0"/>
        </w:rPr>
        <w:t>у « Проект лесохозяйственного регламента Ломоносовского лесничества Ленинградской области».</w:t>
      </w:r>
    </w:p>
    <w:p w:rsidR="00395D99" w:rsidRPr="002F58C7" w:rsidRDefault="00395D99">
      <w:pPr>
        <w:pStyle w:val="ConsPlusTitle"/>
        <w:widowControl/>
        <w:rPr>
          <w:b w:val="0"/>
          <w:bCs w:val="0"/>
        </w:rPr>
      </w:pPr>
      <w:r w:rsidRPr="002F58C7">
        <w:rPr>
          <w:b w:val="0"/>
          <w:bCs w:val="0"/>
        </w:rPr>
        <w:lastRenderedPageBreak/>
        <w:t xml:space="preserve">      Процедура и сроки  проведения общественных обсуждений  соблюдены, замечания </w:t>
      </w:r>
      <w:r w:rsidR="00AF2E19" w:rsidRPr="002F58C7">
        <w:rPr>
          <w:b w:val="0"/>
          <w:bCs w:val="0"/>
        </w:rPr>
        <w:t xml:space="preserve">по процедуре </w:t>
      </w:r>
      <w:r w:rsidRPr="002F58C7">
        <w:rPr>
          <w:b w:val="0"/>
          <w:bCs w:val="0"/>
        </w:rPr>
        <w:t>не поступали.</w:t>
      </w:r>
    </w:p>
    <w:p w:rsidR="00395D99" w:rsidRPr="002F58C7" w:rsidRDefault="00395D99">
      <w:pPr>
        <w:jc w:val="both"/>
      </w:pPr>
      <w:r w:rsidRPr="002F58C7">
        <w:rPr>
          <w:b/>
          <w:bCs/>
        </w:rPr>
        <w:t xml:space="preserve">  </w:t>
      </w:r>
      <w:r w:rsidRPr="002F58C7">
        <w:t xml:space="preserve">    </w:t>
      </w:r>
      <w:r w:rsidR="00AF2E19" w:rsidRPr="002F58C7">
        <w:t xml:space="preserve">Большое внимание уделяется экологическому воспитанию детей. </w:t>
      </w:r>
      <w:r w:rsidR="00B10DE0" w:rsidRPr="002F58C7">
        <w:t xml:space="preserve">  В период с 1 по 21</w:t>
      </w:r>
      <w:r w:rsidRPr="002F58C7">
        <w:t xml:space="preserve"> марта во всех образовательных школах района проводился  конкурс экологического рисунка и плаката.  В конкурсе приняли участие  около 300 учеников. В районном туре  были предоставлены работы 45 участников,  пять ребят получили первые премии, еще пятнадцать стали  лауреатами. Работы победителей представлены на областной конкурс в образовательный центр ДДО «Ладога». Призеры конкурса и участники районного этапа награждены грамотами и подарками. </w:t>
      </w:r>
    </w:p>
    <w:p w:rsidR="00395D99" w:rsidRPr="002F58C7" w:rsidRDefault="00395D99">
      <w:pPr>
        <w:pStyle w:val="a3"/>
        <w:ind w:left="75"/>
      </w:pPr>
      <w:r w:rsidRPr="002F58C7">
        <w:t xml:space="preserve">      22 апреля  во всех образовательных учреждениях проведены тематические уроки, праздники, конкурсы,  посвященные «Дню Земли».</w:t>
      </w:r>
    </w:p>
    <w:p w:rsidR="00395D99" w:rsidRPr="002F58C7" w:rsidRDefault="00395D99">
      <w:pPr>
        <w:pStyle w:val="a3"/>
        <w:ind w:left="75"/>
      </w:pPr>
      <w:r w:rsidRPr="002F58C7">
        <w:t xml:space="preserve">      Во всех школьных библиотеках подготовлены тематические стенды и выставки книг по экологии. </w:t>
      </w:r>
    </w:p>
    <w:p w:rsidR="00B10DE0" w:rsidRPr="002F58C7" w:rsidRDefault="00B10DE0">
      <w:pPr>
        <w:pStyle w:val="a3"/>
        <w:ind w:left="75"/>
      </w:pPr>
      <w:r w:rsidRPr="002F58C7">
        <w:t xml:space="preserve">      19</w:t>
      </w:r>
      <w:r w:rsidR="00395D99" w:rsidRPr="002F58C7">
        <w:t xml:space="preserve"> мая  в «День леса»   на пришкольной территории </w:t>
      </w:r>
      <w:r w:rsidRPr="002F58C7">
        <w:t xml:space="preserve"> </w:t>
      </w:r>
      <w:proofErr w:type="spellStart"/>
      <w:r w:rsidRPr="002F58C7">
        <w:t>Большеижорской</w:t>
      </w:r>
      <w:proofErr w:type="spellEnd"/>
      <w:r w:rsidRPr="002F58C7">
        <w:t xml:space="preserve"> </w:t>
      </w:r>
      <w:r w:rsidR="00395D99" w:rsidRPr="002F58C7">
        <w:t xml:space="preserve">  средней школы была проведена акция по посадке деревьев</w:t>
      </w:r>
      <w:r w:rsidRPr="002F58C7">
        <w:t>.</w:t>
      </w:r>
      <w:r w:rsidR="00395D99" w:rsidRPr="002F58C7">
        <w:t xml:space="preserve"> Было посажено </w:t>
      </w:r>
      <w:r w:rsidRPr="002F58C7">
        <w:t>49</w:t>
      </w:r>
      <w:r w:rsidR="00395D99" w:rsidRPr="002F58C7">
        <w:t xml:space="preserve"> дерев</w:t>
      </w:r>
      <w:r w:rsidRPr="002F58C7">
        <w:t xml:space="preserve">ьев. В этот же день воспитанники </w:t>
      </w:r>
      <w:proofErr w:type="spellStart"/>
      <w:r w:rsidRPr="002F58C7">
        <w:t>Лопухинского</w:t>
      </w:r>
      <w:proofErr w:type="spellEnd"/>
      <w:r w:rsidRPr="002F58C7">
        <w:t xml:space="preserve"> детского дома совместно</w:t>
      </w:r>
      <w:r w:rsidR="00026692" w:rsidRPr="002F58C7">
        <w:t xml:space="preserve"> </w:t>
      </w:r>
      <w:r w:rsidRPr="002F58C7">
        <w:t xml:space="preserve">с </w:t>
      </w:r>
      <w:r w:rsidR="00026692" w:rsidRPr="002F58C7">
        <w:t>сотрудниками</w:t>
      </w:r>
      <w:r w:rsidRPr="002F58C7">
        <w:t xml:space="preserve"> </w:t>
      </w:r>
      <w:r w:rsidR="00026692" w:rsidRPr="002F58C7">
        <w:t>Ломоносовского</w:t>
      </w:r>
      <w:r w:rsidRPr="002F58C7">
        <w:t xml:space="preserve"> лес</w:t>
      </w:r>
      <w:r w:rsidR="00026692" w:rsidRPr="002F58C7">
        <w:t>н</w:t>
      </w:r>
      <w:r w:rsidRPr="002F58C7">
        <w:t>иче</w:t>
      </w:r>
      <w:r w:rsidR="00026692" w:rsidRPr="002F58C7">
        <w:t>ства</w:t>
      </w:r>
      <w:r w:rsidRPr="002F58C7">
        <w:t xml:space="preserve"> осуще</w:t>
      </w:r>
      <w:r w:rsidR="00026692" w:rsidRPr="002F58C7">
        <w:t>ствляли</w:t>
      </w:r>
      <w:r w:rsidRPr="002F58C7">
        <w:t xml:space="preserve"> посадку леса на карьере «</w:t>
      </w:r>
      <w:proofErr w:type="spellStart"/>
      <w:r w:rsidRPr="002F58C7">
        <w:t>Глобицы</w:t>
      </w:r>
      <w:proofErr w:type="spellEnd"/>
      <w:r w:rsidRPr="002F58C7">
        <w:t>». Был</w:t>
      </w:r>
      <w:r w:rsidR="00026692" w:rsidRPr="002F58C7">
        <w:t>и</w:t>
      </w:r>
      <w:r w:rsidRPr="002F58C7">
        <w:t xml:space="preserve"> </w:t>
      </w:r>
      <w:r w:rsidR="00026692" w:rsidRPr="002F58C7">
        <w:t xml:space="preserve">высажены </w:t>
      </w:r>
      <w:r w:rsidRPr="002F58C7">
        <w:t xml:space="preserve"> </w:t>
      </w:r>
      <w:r w:rsidR="00026692" w:rsidRPr="002F58C7">
        <w:t xml:space="preserve">саженцы на площади </w:t>
      </w:r>
      <w:r w:rsidRPr="002F58C7">
        <w:t>более 3 га</w:t>
      </w:r>
      <w:r w:rsidR="00026692" w:rsidRPr="002F58C7">
        <w:t>.</w:t>
      </w:r>
      <w:r w:rsidRPr="002F58C7">
        <w:t xml:space="preserve"> </w:t>
      </w:r>
    </w:p>
    <w:p w:rsidR="00395D99" w:rsidRPr="002F58C7" w:rsidRDefault="00395D99">
      <w:pPr>
        <w:pStyle w:val="a3"/>
        <w:ind w:left="75"/>
      </w:pPr>
      <w:r w:rsidRPr="002F58C7">
        <w:t xml:space="preserve">      5 июня  на базе </w:t>
      </w:r>
      <w:proofErr w:type="spellStart"/>
      <w:r w:rsidRPr="002F58C7">
        <w:t>Лебяженской</w:t>
      </w:r>
      <w:proofErr w:type="spellEnd"/>
      <w:r w:rsidRPr="002F58C7">
        <w:t xml:space="preserve"> общеобразовательной средней школы был проведен открытый урок  по проблемам образования мусора и раздельного его сбора. Приняли участие 35 школьников, волонтеры,  сотрудники Комитета природных ресурсов Ленинградской области.</w:t>
      </w:r>
    </w:p>
    <w:p w:rsidR="00395D99" w:rsidRPr="002F58C7" w:rsidRDefault="00395D99">
      <w:pPr>
        <w:jc w:val="both"/>
      </w:pPr>
      <w:r w:rsidRPr="002F58C7">
        <w:t xml:space="preserve">       В летний период на территории  района работали 6  летних лагерей экологического направления</w:t>
      </w:r>
      <w:proofErr w:type="gramStart"/>
      <w:r w:rsidRPr="002F58C7">
        <w:t>.(</w:t>
      </w:r>
      <w:proofErr w:type="gramEnd"/>
      <w:r w:rsidRPr="002F58C7">
        <w:t>охвачено экологической работой около 240 детей.) . С детьми проводились тематические уроки, конкурсы, трудовые акции, велась активная просветительская работа экологического направления.</w:t>
      </w:r>
    </w:p>
    <w:p w:rsidR="00395D99" w:rsidRPr="002F58C7" w:rsidRDefault="00395D99">
      <w:pPr>
        <w:jc w:val="both"/>
      </w:pPr>
      <w:r w:rsidRPr="002F58C7">
        <w:t xml:space="preserve">       14 сентября на базе </w:t>
      </w:r>
      <w:proofErr w:type="spellStart"/>
      <w:r w:rsidR="006E7293" w:rsidRPr="002F58C7">
        <w:t>Лаголовской</w:t>
      </w:r>
      <w:proofErr w:type="spellEnd"/>
      <w:r w:rsidR="006E7293" w:rsidRPr="002F58C7">
        <w:t xml:space="preserve"> </w:t>
      </w:r>
      <w:r w:rsidRPr="002F58C7">
        <w:t xml:space="preserve"> образовательной школы прошел шестой районный экологический слет команд общеобразовательных школ. Приняли участие  120 человек. Администрация обеспечила    призы участникам</w:t>
      </w:r>
      <w:r w:rsidR="008D1C67">
        <w:t xml:space="preserve"> – все команды получили футбольные мячи.</w:t>
      </w:r>
    </w:p>
    <w:p w:rsidR="00395D99" w:rsidRPr="002F58C7" w:rsidRDefault="00395D99">
      <w:pPr>
        <w:jc w:val="both"/>
        <w:rPr>
          <w:iCs/>
        </w:rPr>
      </w:pPr>
      <w:r w:rsidRPr="002F58C7">
        <w:t xml:space="preserve">       </w:t>
      </w:r>
      <w:r w:rsidRPr="002F58C7">
        <w:rPr>
          <w:iCs/>
        </w:rPr>
        <w:t xml:space="preserve">       Подготовлены    и опубликованы 12  статьей в средствах массовой информации  по экологическим вопросам</w:t>
      </w:r>
      <w:proofErr w:type="gramStart"/>
      <w:r w:rsidRPr="002F58C7">
        <w:rPr>
          <w:iCs/>
        </w:rPr>
        <w:t xml:space="preserve"> .</w:t>
      </w:r>
      <w:proofErr w:type="gramEnd"/>
    </w:p>
    <w:p w:rsidR="00395D99" w:rsidRPr="002F58C7" w:rsidRDefault="00395D99">
      <w:pPr>
        <w:jc w:val="both"/>
        <w:rPr>
          <w:iCs/>
        </w:rPr>
      </w:pPr>
      <w:r w:rsidRPr="002F58C7">
        <w:rPr>
          <w:iCs/>
        </w:rPr>
        <w:t xml:space="preserve">     Большой проблемой остается экологическое образование  взрослого населения. Остается низким уровень  активность взрослого населения при проведении общественных слушаний по вопросам государственной экологической экспертизы. </w:t>
      </w:r>
    </w:p>
    <w:p w:rsidR="00395D99" w:rsidRPr="002F58C7" w:rsidRDefault="00395D99">
      <w:pPr>
        <w:jc w:val="both"/>
        <w:rPr>
          <w:i/>
          <w:iCs/>
        </w:rPr>
      </w:pPr>
    </w:p>
    <w:p w:rsidR="00395D99" w:rsidRPr="002F58C7" w:rsidRDefault="00653360" w:rsidP="00653360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      </w:t>
      </w:r>
      <w:r w:rsidR="00E003F6" w:rsidRPr="002F58C7">
        <w:rPr>
          <w:b/>
          <w:bCs/>
          <w:iCs/>
        </w:rPr>
        <w:t>О</w:t>
      </w:r>
      <w:r w:rsidR="00395D99" w:rsidRPr="002F58C7">
        <w:rPr>
          <w:b/>
          <w:bCs/>
          <w:iCs/>
        </w:rPr>
        <w:t>собо охраняемые природные территории.</w:t>
      </w:r>
    </w:p>
    <w:p w:rsidR="00390F4B" w:rsidRPr="002F58C7" w:rsidRDefault="00390F4B" w:rsidP="00390F4B">
      <w:pPr>
        <w:ind w:left="720"/>
        <w:jc w:val="both"/>
        <w:rPr>
          <w:b/>
          <w:bCs/>
          <w:i/>
          <w:iCs/>
        </w:rPr>
      </w:pPr>
    </w:p>
    <w:p w:rsidR="006F4B02" w:rsidRPr="002F58C7" w:rsidRDefault="006F4B02" w:rsidP="006F4B02">
      <w:pPr>
        <w:jc w:val="both"/>
        <w:rPr>
          <w:bCs/>
        </w:rPr>
      </w:pPr>
      <w:r w:rsidRPr="002F58C7">
        <w:t xml:space="preserve">      Лесной фонд на территории Ломоносовского района занимает </w:t>
      </w:r>
      <w:r w:rsidR="005635D5" w:rsidRPr="002F58C7">
        <w:t>107,2</w:t>
      </w:r>
      <w:r w:rsidRPr="002F58C7">
        <w:t xml:space="preserve"> тыс</w:t>
      </w:r>
      <w:proofErr w:type="gramStart"/>
      <w:r w:rsidRPr="002F58C7">
        <w:t>.г</w:t>
      </w:r>
      <w:proofErr w:type="gramEnd"/>
      <w:r w:rsidRPr="002F58C7">
        <w:t xml:space="preserve">а, что составляет </w:t>
      </w:r>
      <w:r w:rsidR="005635D5" w:rsidRPr="002F58C7">
        <w:t>56</w:t>
      </w:r>
      <w:r w:rsidRPr="002F58C7">
        <w:t xml:space="preserve"> % площади района.  65% из всех лесных запасов составляют санитарно- защитные леса, высокий процент которых связан, главным образом, с возлагаемыми на леса санитарно-защитных функций – зеленые зоны г. Санкт-Петербурга и Ломоносова. </w:t>
      </w:r>
    </w:p>
    <w:p w:rsidR="00395D99" w:rsidRPr="002F58C7" w:rsidRDefault="00390F4B" w:rsidP="00526A42">
      <w:pPr>
        <w:jc w:val="both"/>
      </w:pPr>
      <w:r w:rsidRPr="002F58C7">
        <w:t xml:space="preserve">      </w:t>
      </w:r>
      <w:r w:rsidR="00395D99" w:rsidRPr="002F58C7">
        <w:t>На территории Ломоносовского района расположены 4  особо охраняемые</w:t>
      </w:r>
      <w:r w:rsidR="00526A42" w:rsidRPr="002F58C7">
        <w:t xml:space="preserve"> </w:t>
      </w:r>
      <w:r w:rsidR="00395D99" w:rsidRPr="002F58C7">
        <w:t xml:space="preserve">территории: региональный комплексный заказник  «Лебяжий», региональный комплексный памятник природы  «Радоновые озера и источники у деревни   </w:t>
      </w:r>
      <w:proofErr w:type="spellStart"/>
      <w:r w:rsidR="00395D99" w:rsidRPr="002F58C7">
        <w:t>Лопухинка</w:t>
      </w:r>
      <w:proofErr w:type="spellEnd"/>
      <w:r w:rsidR="00395D99" w:rsidRPr="002F58C7">
        <w:t>», региональный  ботанический заказник «</w:t>
      </w:r>
      <w:proofErr w:type="spellStart"/>
      <w:r w:rsidR="00395D99" w:rsidRPr="002F58C7">
        <w:t>Гостилицкий</w:t>
      </w:r>
      <w:proofErr w:type="spellEnd"/>
      <w:r w:rsidR="00395D99" w:rsidRPr="002F58C7">
        <w:t>», ООПТ местного значения «Поляна Бианки» (</w:t>
      </w:r>
      <w:r w:rsidR="007A3CDF" w:rsidRPr="002F58C7">
        <w:t>п</w:t>
      </w:r>
      <w:proofErr w:type="gramStart"/>
      <w:r w:rsidR="007A3CDF" w:rsidRPr="002F58C7">
        <w:t>.Л</w:t>
      </w:r>
      <w:proofErr w:type="gramEnd"/>
      <w:r w:rsidR="007A3CDF" w:rsidRPr="002F58C7">
        <w:t xml:space="preserve">ебяжье, </w:t>
      </w:r>
      <w:proofErr w:type="spellStart"/>
      <w:r w:rsidR="00395D99" w:rsidRPr="002F58C7">
        <w:t>Лебяженское</w:t>
      </w:r>
      <w:proofErr w:type="spellEnd"/>
      <w:r w:rsidR="00395D99" w:rsidRPr="002F58C7">
        <w:t xml:space="preserve"> городское поселение).</w:t>
      </w:r>
    </w:p>
    <w:p w:rsidR="00395D99" w:rsidRPr="002F58C7" w:rsidRDefault="00395D99">
      <w:pPr>
        <w:jc w:val="both"/>
        <w:rPr>
          <w:i/>
          <w:iCs/>
        </w:rPr>
      </w:pPr>
    </w:p>
    <w:p w:rsidR="00395D99" w:rsidRDefault="00395D99" w:rsidP="00653360">
      <w:pPr>
        <w:ind w:left="360"/>
        <w:jc w:val="both"/>
        <w:rPr>
          <w:b/>
          <w:bCs/>
          <w:iCs/>
        </w:rPr>
      </w:pPr>
      <w:r w:rsidRPr="002F58C7">
        <w:rPr>
          <w:b/>
          <w:bCs/>
          <w:iCs/>
        </w:rPr>
        <w:t>Плат</w:t>
      </w:r>
      <w:r w:rsidR="005635D5" w:rsidRPr="002F58C7">
        <w:rPr>
          <w:b/>
          <w:bCs/>
          <w:iCs/>
        </w:rPr>
        <w:t>а</w:t>
      </w:r>
      <w:r w:rsidRPr="002F58C7">
        <w:rPr>
          <w:b/>
          <w:bCs/>
          <w:iCs/>
        </w:rPr>
        <w:t xml:space="preserve"> за негативное воздействие на окружающую среду.</w:t>
      </w:r>
    </w:p>
    <w:p w:rsidR="00653360" w:rsidRPr="002F58C7" w:rsidRDefault="00653360" w:rsidP="00653360">
      <w:pPr>
        <w:ind w:left="360"/>
        <w:jc w:val="both"/>
        <w:rPr>
          <w:b/>
          <w:bCs/>
          <w:i/>
          <w:iCs/>
        </w:rPr>
      </w:pPr>
    </w:p>
    <w:p w:rsidR="00395D99" w:rsidRPr="002F58C7" w:rsidRDefault="00395D99">
      <w:pPr>
        <w:jc w:val="both"/>
      </w:pPr>
      <w:r w:rsidRPr="002F58C7">
        <w:t xml:space="preserve">      С целью осуществления контроля за перечислением сре</w:t>
      </w:r>
      <w:proofErr w:type="gramStart"/>
      <w:r w:rsidRPr="002F58C7">
        <w:t>дств  пл</w:t>
      </w:r>
      <w:proofErr w:type="gramEnd"/>
      <w:r w:rsidRPr="002F58C7">
        <w:t xml:space="preserve">аты за негативное воздействие на окружающую среду (40 % данной платы поступает в бюджет </w:t>
      </w:r>
      <w:r w:rsidRPr="002F58C7">
        <w:lastRenderedPageBreak/>
        <w:t xml:space="preserve">муниципального образования, 40 % - областной бюджет, 20 % - федеральный бюджет) сектором природопользования </w:t>
      </w:r>
      <w:r w:rsidRPr="002F58C7">
        <w:rPr>
          <w:bCs/>
        </w:rPr>
        <w:t>ежеквартально</w:t>
      </w:r>
      <w:r w:rsidRPr="002F58C7">
        <w:t xml:space="preserve">  запрашивается информация о поступлении средств  у администратора данного платежа </w:t>
      </w:r>
      <w:r w:rsidR="005635D5" w:rsidRPr="002F58C7">
        <w:t xml:space="preserve">- </w:t>
      </w:r>
      <w:r w:rsidRPr="002F58C7">
        <w:t xml:space="preserve"> </w:t>
      </w:r>
      <w:proofErr w:type="spellStart"/>
      <w:r w:rsidRPr="002F58C7">
        <w:t>Росприроднадзор</w:t>
      </w:r>
      <w:r w:rsidR="005635D5" w:rsidRPr="002F58C7">
        <w:t>а</w:t>
      </w:r>
      <w:proofErr w:type="spellEnd"/>
      <w:r w:rsidRPr="002F58C7">
        <w:t xml:space="preserve"> по Северо-Западному округу.</w:t>
      </w:r>
    </w:p>
    <w:p w:rsidR="00526A42" w:rsidRPr="002F58C7" w:rsidRDefault="00395D99" w:rsidP="00526A42">
      <w:pPr>
        <w:jc w:val="both"/>
      </w:pPr>
      <w:r w:rsidRPr="002F58C7">
        <w:t xml:space="preserve">       </w:t>
      </w:r>
      <w:r w:rsidR="00526A42" w:rsidRPr="002F58C7">
        <w:t xml:space="preserve">      Поступление  платежей за негативное воздействие на окружающую среду   составило 8 834  тыс</w:t>
      </w:r>
      <w:proofErr w:type="gramStart"/>
      <w:r w:rsidR="00526A42" w:rsidRPr="002F58C7">
        <w:t>.р</w:t>
      </w:r>
      <w:proofErr w:type="gramEnd"/>
      <w:r w:rsidR="00526A42" w:rsidRPr="002F58C7">
        <w:t xml:space="preserve">уб. (97 % плана), невыполнение – 305,7 тыс.руб. Фактические поступления платежей остались на уровне прошлого года ( в 2013 году поступило – 8975,3 тыс.руб.)   </w:t>
      </w:r>
      <w:r w:rsidR="00526A42" w:rsidRPr="002F58C7">
        <w:rPr>
          <w:i/>
        </w:rPr>
        <w:t xml:space="preserve">Не выполнение плана обусловлено  следующими причинам. </w:t>
      </w:r>
      <w:r w:rsidR="00526A42" w:rsidRPr="002F58C7">
        <w:t>Основным плательщиком данного платежа  является ГУП «Водоканал Санкт-Петербурга», который  размещает на собственном полигоне «Волхонка» иловые осадки  сточных вод. По итогам 2014 года ГУП «Водоканал Санкт-Петербурга»  перечислил 51 % от всех платежей (4,5 млн</w:t>
      </w:r>
      <w:proofErr w:type="gramStart"/>
      <w:r w:rsidR="00526A42" w:rsidRPr="002F58C7">
        <w:t>.р</w:t>
      </w:r>
      <w:proofErr w:type="gramEnd"/>
      <w:r w:rsidR="00526A42" w:rsidRPr="002F58C7">
        <w:t xml:space="preserve">уб.в бюджет района ),  по сравнению с предыдущим годом произошло снижение платежей  на 941 тыс.руб., в том числе в бюджет района на 376 тыс.руб.  Снижение  платежей обусловлено  улучшением качества переработки отходов на очистных сооружения после проведения  в прошлом году  работ по модернизации оборудования, а также  снижением объемов стоков от абонентов, которые осуществляют установку приборов учета и экономию расхода воды.  </w:t>
      </w:r>
    </w:p>
    <w:p w:rsidR="00526A42" w:rsidRPr="002F58C7" w:rsidRDefault="00526A42" w:rsidP="00526A42">
      <w:pPr>
        <w:jc w:val="both"/>
      </w:pPr>
      <w:r w:rsidRPr="002F58C7">
        <w:t xml:space="preserve">         Значительно снизило платежи   ЗАО «Птицефабрика «Северная»  - перечислено в 2014 году  350 тыс</w:t>
      </w:r>
      <w:proofErr w:type="gramStart"/>
      <w:r w:rsidRPr="002F58C7">
        <w:t>.р</w:t>
      </w:r>
      <w:proofErr w:type="gramEnd"/>
      <w:r w:rsidRPr="002F58C7">
        <w:t>уб. ( в 2013 году 1038 тыс.руб.) , в том числе в бюджет района произошло снижение на 275 тыс.руб.  Это связано с окончанием работ  по очистке птичников, что повлияло на снижение образования отходов, а также  с  низким уровнем осадков отчетном году, что позволило не превысить  лимиты стоков по  ливневой канализации.</w:t>
      </w:r>
    </w:p>
    <w:p w:rsidR="00526A42" w:rsidRPr="002F58C7" w:rsidRDefault="00526A42" w:rsidP="00526A42">
      <w:pPr>
        <w:jc w:val="both"/>
        <w:rPr>
          <w:bCs/>
        </w:rPr>
      </w:pPr>
      <w:r w:rsidRPr="002F58C7">
        <w:rPr>
          <w:bCs/>
        </w:rPr>
        <w:t xml:space="preserve">   В связи с прекращением производства ЗАО «Птицефабрика </w:t>
      </w:r>
      <w:proofErr w:type="spellStart"/>
      <w:r w:rsidRPr="002F58C7">
        <w:rPr>
          <w:bCs/>
        </w:rPr>
        <w:t>Лаголово</w:t>
      </w:r>
      <w:proofErr w:type="spellEnd"/>
      <w:r w:rsidRPr="002F58C7">
        <w:rPr>
          <w:bCs/>
        </w:rPr>
        <w:t>»  в 2014 году произошло снижение платежей более чем на 50 % ( с 109 тыс. руб. в 2013 году до 47 тыс</w:t>
      </w:r>
      <w:proofErr w:type="gramStart"/>
      <w:r w:rsidRPr="002F58C7">
        <w:rPr>
          <w:bCs/>
        </w:rPr>
        <w:t>.р</w:t>
      </w:r>
      <w:proofErr w:type="gramEnd"/>
      <w:r w:rsidRPr="002F58C7">
        <w:rPr>
          <w:bCs/>
        </w:rPr>
        <w:t>уб. в 2014 г.).</w:t>
      </w:r>
    </w:p>
    <w:p w:rsidR="00526A42" w:rsidRPr="002F58C7" w:rsidRDefault="00526A42">
      <w:pPr>
        <w:jc w:val="both"/>
      </w:pPr>
    </w:p>
    <w:p w:rsidR="00395D99" w:rsidRPr="002F58C7" w:rsidRDefault="00395D99">
      <w:pPr>
        <w:jc w:val="both"/>
      </w:pPr>
      <w:r w:rsidRPr="002F58C7">
        <w:t xml:space="preserve">Главный специалист </w:t>
      </w:r>
    </w:p>
    <w:p w:rsidR="00395D99" w:rsidRPr="008D1C67" w:rsidRDefault="00395D99" w:rsidP="002406DC">
      <w:pPr>
        <w:jc w:val="both"/>
        <w:rPr>
          <w:iCs/>
        </w:rPr>
      </w:pPr>
      <w:r w:rsidRPr="008D1C67">
        <w:rPr>
          <w:iCs/>
        </w:rPr>
        <w:t xml:space="preserve">сектора природопользования   </w:t>
      </w:r>
      <w:r w:rsidR="00526A42" w:rsidRPr="008D1C67">
        <w:rPr>
          <w:iCs/>
        </w:rPr>
        <w:t xml:space="preserve">                                       </w:t>
      </w:r>
      <w:r w:rsidR="008F2813" w:rsidRPr="008D1C67">
        <w:rPr>
          <w:iCs/>
        </w:rPr>
        <w:t xml:space="preserve">          </w:t>
      </w:r>
      <w:r w:rsidR="008D1C67">
        <w:rPr>
          <w:iCs/>
        </w:rPr>
        <w:t xml:space="preserve">       </w:t>
      </w:r>
      <w:r w:rsidR="008F2813" w:rsidRPr="008D1C67">
        <w:rPr>
          <w:iCs/>
        </w:rPr>
        <w:t xml:space="preserve">     </w:t>
      </w:r>
      <w:r w:rsidR="00526A42" w:rsidRPr="008D1C67">
        <w:rPr>
          <w:iCs/>
        </w:rPr>
        <w:t xml:space="preserve">          </w:t>
      </w:r>
      <w:proofErr w:type="gramStart"/>
      <w:r w:rsidRPr="008D1C67">
        <w:rPr>
          <w:iCs/>
        </w:rPr>
        <w:t>Маринкина</w:t>
      </w:r>
      <w:proofErr w:type="gramEnd"/>
      <w:r w:rsidRPr="008D1C67">
        <w:rPr>
          <w:iCs/>
        </w:rPr>
        <w:t xml:space="preserve"> И.В.       </w:t>
      </w:r>
    </w:p>
    <w:sectPr w:rsidR="00395D99" w:rsidRPr="008D1C67" w:rsidSect="00930FF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699" w:rsidRDefault="00535699">
      <w:r>
        <w:separator/>
      </w:r>
    </w:p>
  </w:endnote>
  <w:endnote w:type="continuationSeparator" w:id="0">
    <w:p w:rsidR="00535699" w:rsidRDefault="00535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A12" w:rsidRDefault="00B5177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52A1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2A12" w:rsidRDefault="00C52A1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A12" w:rsidRDefault="00B5177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52A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1C67">
      <w:rPr>
        <w:rStyle w:val="a8"/>
        <w:noProof/>
      </w:rPr>
      <w:t>2</w:t>
    </w:r>
    <w:r>
      <w:rPr>
        <w:rStyle w:val="a8"/>
      </w:rPr>
      <w:fldChar w:fldCharType="end"/>
    </w:r>
  </w:p>
  <w:p w:rsidR="00C52A12" w:rsidRDefault="00C52A1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699" w:rsidRDefault="00535699">
      <w:r>
        <w:separator/>
      </w:r>
    </w:p>
  </w:footnote>
  <w:footnote w:type="continuationSeparator" w:id="0">
    <w:p w:rsidR="00535699" w:rsidRDefault="005356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5378"/>
    <w:multiLevelType w:val="hybridMultilevel"/>
    <w:tmpl w:val="66F67906"/>
    <w:lvl w:ilvl="0" w:tplc="879E312A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CA04E4"/>
    <w:multiLevelType w:val="hybridMultilevel"/>
    <w:tmpl w:val="7526B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15ED8"/>
    <w:multiLevelType w:val="hybridMultilevel"/>
    <w:tmpl w:val="586CC338"/>
    <w:lvl w:ilvl="0" w:tplc="1236FCC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304CE1"/>
    <w:multiLevelType w:val="hybridMultilevel"/>
    <w:tmpl w:val="BDC6CA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F06ABF"/>
    <w:multiLevelType w:val="hybridMultilevel"/>
    <w:tmpl w:val="AC523C82"/>
    <w:lvl w:ilvl="0" w:tplc="13CA98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442FF5"/>
    <w:multiLevelType w:val="hybridMultilevel"/>
    <w:tmpl w:val="EDE61F1A"/>
    <w:lvl w:ilvl="0" w:tplc="9222862C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43440A"/>
    <w:multiLevelType w:val="singleLevel"/>
    <w:tmpl w:val="CBAE8F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F8344AF"/>
    <w:multiLevelType w:val="hybridMultilevel"/>
    <w:tmpl w:val="9886DE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E52004"/>
    <w:multiLevelType w:val="hybridMultilevel"/>
    <w:tmpl w:val="4A88B3DA"/>
    <w:lvl w:ilvl="0" w:tplc="1054CB7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7A2E52"/>
    <w:multiLevelType w:val="hybridMultilevel"/>
    <w:tmpl w:val="679423D8"/>
    <w:lvl w:ilvl="0" w:tplc="2CD2D84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7A3"/>
    <w:rsid w:val="0001006F"/>
    <w:rsid w:val="000103A3"/>
    <w:rsid w:val="00026692"/>
    <w:rsid w:val="000743E7"/>
    <w:rsid w:val="0007491F"/>
    <w:rsid w:val="000F28C6"/>
    <w:rsid w:val="00155BD8"/>
    <w:rsid w:val="00185354"/>
    <w:rsid w:val="001A2EF7"/>
    <w:rsid w:val="001C48F0"/>
    <w:rsid w:val="0023144F"/>
    <w:rsid w:val="002406DC"/>
    <w:rsid w:val="002561A1"/>
    <w:rsid w:val="00272761"/>
    <w:rsid w:val="00295640"/>
    <w:rsid w:val="002B55DF"/>
    <w:rsid w:val="002C5A61"/>
    <w:rsid w:val="002F2721"/>
    <w:rsid w:val="002F58C7"/>
    <w:rsid w:val="003045BD"/>
    <w:rsid w:val="00341B67"/>
    <w:rsid w:val="00390F4B"/>
    <w:rsid w:val="00395D99"/>
    <w:rsid w:val="004721FE"/>
    <w:rsid w:val="004B1644"/>
    <w:rsid w:val="004E1353"/>
    <w:rsid w:val="005044B8"/>
    <w:rsid w:val="00526A42"/>
    <w:rsid w:val="00535699"/>
    <w:rsid w:val="00544A1A"/>
    <w:rsid w:val="00545D1C"/>
    <w:rsid w:val="005635D5"/>
    <w:rsid w:val="005B17FA"/>
    <w:rsid w:val="00607D9F"/>
    <w:rsid w:val="00624493"/>
    <w:rsid w:val="00636743"/>
    <w:rsid w:val="00645525"/>
    <w:rsid w:val="00653360"/>
    <w:rsid w:val="006663D3"/>
    <w:rsid w:val="006B1B8E"/>
    <w:rsid w:val="006E7293"/>
    <w:rsid w:val="006F4B02"/>
    <w:rsid w:val="007101ED"/>
    <w:rsid w:val="00724868"/>
    <w:rsid w:val="007658EA"/>
    <w:rsid w:val="007A3CDF"/>
    <w:rsid w:val="007A4C1D"/>
    <w:rsid w:val="007B71ED"/>
    <w:rsid w:val="00825CB9"/>
    <w:rsid w:val="0086449F"/>
    <w:rsid w:val="008C341F"/>
    <w:rsid w:val="008D1C67"/>
    <w:rsid w:val="008D63F2"/>
    <w:rsid w:val="008F2813"/>
    <w:rsid w:val="009206A5"/>
    <w:rsid w:val="00930FF6"/>
    <w:rsid w:val="00950BF6"/>
    <w:rsid w:val="00961EB9"/>
    <w:rsid w:val="00973C98"/>
    <w:rsid w:val="009C596B"/>
    <w:rsid w:val="00A0007E"/>
    <w:rsid w:val="00A2135B"/>
    <w:rsid w:val="00A217A3"/>
    <w:rsid w:val="00A63562"/>
    <w:rsid w:val="00A9512B"/>
    <w:rsid w:val="00AC707C"/>
    <w:rsid w:val="00AD23BC"/>
    <w:rsid w:val="00AF2E19"/>
    <w:rsid w:val="00AF34A5"/>
    <w:rsid w:val="00B10DE0"/>
    <w:rsid w:val="00B204A6"/>
    <w:rsid w:val="00B234BB"/>
    <w:rsid w:val="00B25481"/>
    <w:rsid w:val="00B5177E"/>
    <w:rsid w:val="00B66817"/>
    <w:rsid w:val="00B711F6"/>
    <w:rsid w:val="00B77BA2"/>
    <w:rsid w:val="00BB44B1"/>
    <w:rsid w:val="00BD509B"/>
    <w:rsid w:val="00BF49CB"/>
    <w:rsid w:val="00BF4BA4"/>
    <w:rsid w:val="00C230F6"/>
    <w:rsid w:val="00C3267F"/>
    <w:rsid w:val="00C464A2"/>
    <w:rsid w:val="00C52A12"/>
    <w:rsid w:val="00CB6F86"/>
    <w:rsid w:val="00CD65A6"/>
    <w:rsid w:val="00DA3168"/>
    <w:rsid w:val="00DC441F"/>
    <w:rsid w:val="00E00239"/>
    <w:rsid w:val="00E003F6"/>
    <w:rsid w:val="00E15E49"/>
    <w:rsid w:val="00E4752E"/>
    <w:rsid w:val="00E61E82"/>
    <w:rsid w:val="00EB3BB0"/>
    <w:rsid w:val="00EC4EF6"/>
    <w:rsid w:val="00ED642E"/>
    <w:rsid w:val="00EF20A9"/>
    <w:rsid w:val="00EF7C8E"/>
    <w:rsid w:val="00F17D8F"/>
    <w:rsid w:val="00F2379A"/>
    <w:rsid w:val="00F61099"/>
    <w:rsid w:val="00F640C9"/>
    <w:rsid w:val="00FA013D"/>
    <w:rsid w:val="00FC19C3"/>
    <w:rsid w:val="00FC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F6"/>
    <w:rPr>
      <w:sz w:val="24"/>
      <w:szCs w:val="24"/>
    </w:rPr>
  </w:style>
  <w:style w:type="paragraph" w:styleId="1">
    <w:name w:val="heading 1"/>
    <w:basedOn w:val="a"/>
    <w:next w:val="a"/>
    <w:qFormat/>
    <w:rsid w:val="00930FF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30FF6"/>
    <w:pPr>
      <w:jc w:val="both"/>
    </w:pPr>
  </w:style>
  <w:style w:type="paragraph" w:styleId="2">
    <w:name w:val="Body Text 2"/>
    <w:basedOn w:val="a"/>
    <w:link w:val="20"/>
    <w:semiHidden/>
    <w:rsid w:val="00930FF6"/>
    <w:pPr>
      <w:jc w:val="both"/>
    </w:pPr>
    <w:rPr>
      <w:i/>
      <w:iCs/>
    </w:rPr>
  </w:style>
  <w:style w:type="character" w:styleId="a4">
    <w:name w:val="Strong"/>
    <w:basedOn w:val="a0"/>
    <w:qFormat/>
    <w:rsid w:val="00930FF6"/>
    <w:rPr>
      <w:b/>
      <w:bCs/>
    </w:rPr>
  </w:style>
  <w:style w:type="paragraph" w:styleId="a5">
    <w:name w:val="footer"/>
    <w:basedOn w:val="a"/>
    <w:semiHidden/>
    <w:rsid w:val="00930FF6"/>
    <w:pPr>
      <w:tabs>
        <w:tab w:val="center" w:pos="4677"/>
        <w:tab w:val="right" w:pos="9355"/>
      </w:tabs>
    </w:pPr>
  </w:style>
  <w:style w:type="paragraph" w:styleId="a6">
    <w:name w:val="No Spacing"/>
    <w:link w:val="a7"/>
    <w:uiPriority w:val="1"/>
    <w:qFormat/>
    <w:rsid w:val="00930FF6"/>
    <w:rPr>
      <w:rFonts w:ascii="Calibri" w:hAnsi="Calibri"/>
      <w:sz w:val="22"/>
      <w:szCs w:val="22"/>
    </w:rPr>
  </w:style>
  <w:style w:type="paragraph" w:styleId="3">
    <w:name w:val="Body Text Indent 3"/>
    <w:basedOn w:val="a"/>
    <w:semiHidden/>
    <w:rsid w:val="00930FF6"/>
    <w:pPr>
      <w:ind w:left="240"/>
      <w:jc w:val="both"/>
    </w:pPr>
  </w:style>
  <w:style w:type="character" w:styleId="a8">
    <w:name w:val="page number"/>
    <w:basedOn w:val="a0"/>
    <w:semiHidden/>
    <w:rsid w:val="00930FF6"/>
  </w:style>
  <w:style w:type="paragraph" w:styleId="a9">
    <w:name w:val="Body Text Indent"/>
    <w:basedOn w:val="a"/>
    <w:semiHidden/>
    <w:rsid w:val="00930FF6"/>
    <w:pPr>
      <w:ind w:left="360" w:hanging="360"/>
      <w:jc w:val="both"/>
    </w:pPr>
  </w:style>
  <w:style w:type="paragraph" w:styleId="21">
    <w:name w:val="Body Text Indent 2"/>
    <w:basedOn w:val="a"/>
    <w:semiHidden/>
    <w:rsid w:val="00930FF6"/>
    <w:pPr>
      <w:ind w:firstLine="539"/>
      <w:jc w:val="both"/>
    </w:pPr>
  </w:style>
  <w:style w:type="paragraph" w:customStyle="1" w:styleId="ConsPlusTitle">
    <w:name w:val="ConsPlusTitle"/>
    <w:rsid w:val="00930F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7">
    <w:name w:val="Без интервала Знак"/>
    <w:basedOn w:val="a0"/>
    <w:link w:val="a6"/>
    <w:rsid w:val="004E1353"/>
    <w:rPr>
      <w:rFonts w:ascii="Calibri" w:hAnsi="Calibri"/>
      <w:sz w:val="22"/>
      <w:szCs w:val="22"/>
      <w:lang w:val="ru-RU" w:eastAsia="ru-RU" w:bidi="ar-SA"/>
    </w:rPr>
  </w:style>
  <w:style w:type="paragraph" w:customStyle="1" w:styleId="Default">
    <w:name w:val="Default"/>
    <w:rsid w:val="004E13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204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04A6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semiHidden/>
    <w:rsid w:val="00AF34A5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9</Pages>
  <Words>3742</Words>
  <Characters>21334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Администрация</Company>
  <LinksUpToDate>false</LinksUpToDate>
  <CharactersWithSpaces>25026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Пользователь</dc:creator>
  <cp:lastModifiedBy>Marinkina</cp:lastModifiedBy>
  <cp:revision>29</cp:revision>
  <cp:lastPrinted>2015-03-16T06:01:00Z</cp:lastPrinted>
  <dcterms:created xsi:type="dcterms:W3CDTF">2015-02-04T06:51:00Z</dcterms:created>
  <dcterms:modified xsi:type="dcterms:W3CDTF">2015-03-16T08:42:00Z</dcterms:modified>
</cp:coreProperties>
</file>