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68117429" r:id="rId8"/>
        </w:object>
      </w:r>
      <w:r w:rsidR="00390505">
        <w:t xml:space="preserve">   </w:t>
      </w:r>
    </w:p>
    <w:p w:rsidR="000F1862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 xml:space="preserve">АДМИНИСТРАЦИЯ МУНИЦИПАЛЬНОГО ОБРАЗОВАНИЯ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09433C" w:rsidRDefault="00327D65" w:rsidP="00C22ED0">
      <w:pPr>
        <w:spacing w:line="273" w:lineRule="exact"/>
        <w:rPr>
          <w:b/>
          <w:sz w:val="28"/>
          <w:szCs w:val="28"/>
        </w:rPr>
      </w:pPr>
      <w:r>
        <w:t>о</w:t>
      </w:r>
      <w:r w:rsidRPr="00327D65">
        <w:t xml:space="preserve">т   </w:t>
      </w:r>
      <w:r w:rsidR="006D71F5">
        <w:t>20.09.2017</w:t>
      </w:r>
      <w:r w:rsidRPr="00327D65">
        <w:t xml:space="preserve">                                                                                           </w:t>
      </w:r>
      <w:r w:rsidR="002E0AB1">
        <w:t xml:space="preserve">       </w:t>
      </w:r>
      <w:r w:rsidR="006D71F5">
        <w:t xml:space="preserve">   </w:t>
      </w:r>
      <w:r w:rsidR="00D64517">
        <w:t xml:space="preserve">   № </w:t>
      </w:r>
      <w:bookmarkStart w:id="0" w:name="_Toc364170384"/>
      <w:r w:rsidR="006D71F5">
        <w:t>1988-р/17</w:t>
      </w:r>
    </w:p>
    <w:bookmarkEnd w:id="0"/>
    <w:p w:rsidR="00A26134" w:rsidRPr="001127EF" w:rsidRDefault="00A26134" w:rsidP="00A261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  <w:t xml:space="preserve">      </w:t>
      </w:r>
    </w:p>
    <w:p w:rsidR="00A26134" w:rsidRPr="00981B5E" w:rsidRDefault="00A26134" w:rsidP="00A2613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proofErr w:type="gramStart"/>
      <w:r w:rsidRPr="00981B5E">
        <w:rPr>
          <w:rFonts w:ascii="Times New Roman" w:hAnsi="Times New Roman" w:cs="Times New Roman"/>
          <w:b w:val="0"/>
          <w:sz w:val="24"/>
          <w:szCs w:val="24"/>
        </w:rPr>
        <w:t>муниципальную</w:t>
      </w:r>
      <w:proofErr w:type="gramEnd"/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26134" w:rsidRPr="00981B5E" w:rsidRDefault="00A26134" w:rsidP="00A2613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программу муниципального образования </w:t>
      </w:r>
    </w:p>
    <w:p w:rsidR="00A26134" w:rsidRPr="00981B5E" w:rsidRDefault="00A26134" w:rsidP="00A2613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Ломоносовский муниципальный </w:t>
      </w:r>
    </w:p>
    <w:p w:rsidR="00A26134" w:rsidRPr="00981B5E" w:rsidRDefault="00A26134" w:rsidP="00A2613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>район Ленинградской области</w:t>
      </w:r>
    </w:p>
    <w:p w:rsidR="00A26134" w:rsidRDefault="00A26134" w:rsidP="00A2613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5188C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Обеспечение устойчивого функционирования </w:t>
      </w:r>
    </w:p>
    <w:p w:rsidR="00A26134" w:rsidRDefault="00A26134" w:rsidP="00A2613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и развития </w:t>
      </w:r>
      <w:proofErr w:type="gramStart"/>
      <w:r w:rsidRPr="005D2A85">
        <w:rPr>
          <w:rFonts w:ascii="Times New Roman" w:hAnsi="Times New Roman" w:cs="Times New Roman"/>
          <w:b w:val="0"/>
          <w:sz w:val="24"/>
          <w:szCs w:val="24"/>
        </w:rPr>
        <w:t>коммунальной</w:t>
      </w:r>
      <w:proofErr w:type="gramEnd"/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 и инженерной </w:t>
      </w:r>
    </w:p>
    <w:p w:rsidR="00A26134" w:rsidRDefault="00A26134" w:rsidP="00A2613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инфраструктуры и повышение </w:t>
      </w:r>
      <w:proofErr w:type="spellStart"/>
      <w:r w:rsidRPr="005D2A85">
        <w:rPr>
          <w:rFonts w:ascii="Times New Roman" w:hAnsi="Times New Roman" w:cs="Times New Roman"/>
          <w:b w:val="0"/>
          <w:sz w:val="24"/>
          <w:szCs w:val="24"/>
        </w:rPr>
        <w:t>энергоэффективности</w:t>
      </w:r>
      <w:proofErr w:type="spellEnd"/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26134" w:rsidRPr="0005188C" w:rsidRDefault="00A26134" w:rsidP="00A2613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>в Ломоносовском муниципальном районе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26134" w:rsidRPr="00255CBF" w:rsidRDefault="00A26134" w:rsidP="00A261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6134" w:rsidRPr="00231F6A" w:rsidRDefault="00A26134" w:rsidP="00A26134">
      <w:pPr>
        <w:jc w:val="both"/>
      </w:pPr>
      <w:r w:rsidRPr="00255CBF">
        <w:tab/>
      </w:r>
      <w:r>
        <w:t>Руководствуясь</w:t>
      </w:r>
      <w:r w:rsidRPr="00255CBF">
        <w:t xml:space="preserve"> статьей 179 Бюджетного кодекса Российской Федерации</w:t>
      </w:r>
      <w:r>
        <w:t>,</w:t>
      </w:r>
      <w:r w:rsidRPr="00FD4A3E">
        <w:rPr>
          <w:sz w:val="28"/>
          <w:szCs w:val="28"/>
        </w:rPr>
        <w:t xml:space="preserve"> </w:t>
      </w:r>
      <w:r w:rsidRPr="00FD4A3E">
        <w:t>постановлением администрации муниципального образования Ломоносовский муниципальный район Ленинградской области от 25.02.2014</w:t>
      </w:r>
      <w:r>
        <w:t>г.</w:t>
      </w:r>
      <w:r w:rsidRPr="00FD4A3E">
        <w:t xml:space="preserve"> №218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</w:t>
      </w:r>
      <w:r>
        <w:t>»,</w:t>
      </w:r>
      <w:r w:rsidRPr="00255CBF">
        <w:t xml:space="preserve"> на основании решения Совета депутатов муниципального образования Ломоносовский муниципальный район Ленинградской области от </w:t>
      </w:r>
      <w:r>
        <w:t>21</w:t>
      </w:r>
      <w:r w:rsidRPr="00255CBF">
        <w:t>.</w:t>
      </w:r>
      <w:r>
        <w:t xml:space="preserve">12.2016г. №63 </w:t>
      </w:r>
      <w:r w:rsidRPr="004F131E">
        <w:rPr>
          <w:color w:val="000000"/>
        </w:rPr>
        <w:t>«</w:t>
      </w:r>
      <w:r w:rsidRPr="00231F6A">
        <w:t>О бюджете муниципального образования Ломоносовский муниципальный район Ленинградской области на 201</w:t>
      </w:r>
      <w:r>
        <w:t>7</w:t>
      </w:r>
      <w:r w:rsidRPr="00231F6A">
        <w:t xml:space="preserve"> год и на плановый период 201</w:t>
      </w:r>
      <w:r>
        <w:t>8</w:t>
      </w:r>
      <w:r w:rsidRPr="00231F6A">
        <w:t xml:space="preserve"> и  201</w:t>
      </w:r>
      <w:r>
        <w:t>9</w:t>
      </w:r>
      <w:r w:rsidRPr="00231F6A">
        <w:t xml:space="preserve"> годов»</w:t>
      </w:r>
      <w:r>
        <w:t>, а</w:t>
      </w:r>
      <w:r w:rsidRPr="004F131E">
        <w:t>дминистрация муниципального образования Ломоносовский муниципальный район Ленинградской области</w:t>
      </w:r>
      <w:r>
        <w:rPr>
          <w:color w:val="FF0000"/>
        </w:rPr>
        <w:t xml:space="preserve"> </w:t>
      </w:r>
      <w:r w:rsidRPr="00231F6A">
        <w:t xml:space="preserve"> </w:t>
      </w:r>
    </w:p>
    <w:p w:rsidR="00A26134" w:rsidRPr="00255CBF" w:rsidRDefault="00A26134" w:rsidP="00A26134">
      <w:pPr>
        <w:jc w:val="both"/>
        <w:rPr>
          <w:b/>
        </w:rPr>
      </w:pPr>
      <w:r w:rsidRPr="00320906">
        <w:rPr>
          <w:b/>
          <w:sz w:val="28"/>
          <w:szCs w:val="28"/>
        </w:rPr>
        <w:t xml:space="preserve">  </w:t>
      </w:r>
      <w:r w:rsidRPr="00D454C7">
        <w:t xml:space="preserve"> </w:t>
      </w:r>
    </w:p>
    <w:p w:rsidR="00A26134" w:rsidRPr="00255CBF" w:rsidRDefault="00A26134" w:rsidP="00A26134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188C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26134" w:rsidRPr="00255CBF" w:rsidRDefault="00A26134" w:rsidP="00A26134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26134" w:rsidRPr="00255CBF" w:rsidRDefault="00A26134" w:rsidP="00A2613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прилагаемые изменения, которые вносятся  в муниципальную программу муниципального образования Ломоносовский муниципальный район Ленинградской области 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D2A85">
        <w:rPr>
          <w:rFonts w:ascii="Times New Roman" w:hAnsi="Times New Roman"/>
          <w:b w:val="0"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5D2A85">
        <w:rPr>
          <w:rFonts w:ascii="Times New Roman" w:hAnsi="Times New Roman"/>
          <w:b w:val="0"/>
          <w:sz w:val="24"/>
          <w:szCs w:val="24"/>
        </w:rPr>
        <w:t>энергоэффективности</w:t>
      </w:r>
      <w:proofErr w:type="spellEnd"/>
      <w:r w:rsidRPr="005D2A85">
        <w:rPr>
          <w:rFonts w:ascii="Times New Roman" w:hAnsi="Times New Roman"/>
          <w:b w:val="0"/>
          <w:sz w:val="24"/>
          <w:szCs w:val="24"/>
        </w:rPr>
        <w:t xml:space="preserve"> в Ломоносовском муниципальном районе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, утвержденную постановлением администрации муниципального образования Ломоносовский муниципальный район Ленинградской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t>от 18.08.2014г. №1336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 муниципального образования Ломоносовский муниципальный район Ленинградской области 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D2A85">
        <w:rPr>
          <w:rFonts w:ascii="Times New Roman" w:hAnsi="Times New Roman"/>
          <w:b w:val="0"/>
          <w:sz w:val="24"/>
          <w:szCs w:val="24"/>
        </w:rPr>
        <w:t>Обеспечение устойчивого функционирования и</w:t>
      </w:r>
      <w:proofErr w:type="gramEnd"/>
      <w:r w:rsidRPr="005D2A85">
        <w:rPr>
          <w:rFonts w:ascii="Times New Roman" w:hAnsi="Times New Roman"/>
          <w:b w:val="0"/>
          <w:sz w:val="24"/>
          <w:szCs w:val="24"/>
        </w:rPr>
        <w:t xml:space="preserve"> развития коммунальной и инженерной инфраструктуры и повышение </w:t>
      </w:r>
      <w:proofErr w:type="spellStart"/>
      <w:r w:rsidRPr="005D2A85">
        <w:rPr>
          <w:rFonts w:ascii="Times New Roman" w:hAnsi="Times New Roman"/>
          <w:b w:val="0"/>
          <w:sz w:val="24"/>
          <w:szCs w:val="24"/>
        </w:rPr>
        <w:t>энергоэффективности</w:t>
      </w:r>
      <w:proofErr w:type="spellEnd"/>
      <w:r w:rsidRPr="005D2A85">
        <w:rPr>
          <w:rFonts w:ascii="Times New Roman" w:hAnsi="Times New Roman"/>
          <w:b w:val="0"/>
          <w:sz w:val="24"/>
          <w:szCs w:val="24"/>
        </w:rPr>
        <w:t xml:space="preserve"> в Ломоносовском муниципальном районе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с изменениями, внесенными постановлениями 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Ломоносовский муниципальный район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06.08.2015г. №1232, от 26.02.2016г. №179-р/16,  от 07.10.2016г. №1994-р/16, от 04.04.2017г. №472-р/17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далее-изменения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26134" w:rsidRDefault="00A26134" w:rsidP="00A2613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CBF">
        <w:rPr>
          <w:rFonts w:ascii="Times New Roman" w:hAnsi="Times New Roman" w:cs="Times New Roman"/>
          <w:sz w:val="24"/>
          <w:szCs w:val="24"/>
        </w:rPr>
        <w:t>2. Опубликовать настоящее  постановление в газете «Ломоносовский районный вестник» и разместить на официальном сайте Ломоносовского муниципального района в информационно-коммуникационной сети Интернет.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26134" w:rsidRDefault="00A26134" w:rsidP="00A2613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26134" w:rsidRPr="00FA6C3B" w:rsidRDefault="00A26134" w:rsidP="00A2613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</w:t>
      </w:r>
      <w:r w:rsidRPr="004F131E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255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C3B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FA6C3B">
        <w:rPr>
          <w:rFonts w:ascii="Times New Roman" w:hAnsi="Times New Roman" w:cs="Times New Roman"/>
          <w:b w:val="0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настоящего </w:t>
      </w:r>
      <w:r w:rsidRPr="00FA6C3B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возложить на заместителя главы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FA6C3B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FA6C3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Годов</w:t>
      </w:r>
      <w:r w:rsidRPr="00FA6C3B"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26134" w:rsidRPr="00FA6C3B" w:rsidRDefault="00A26134" w:rsidP="00A26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134" w:rsidRPr="00255CBF" w:rsidRDefault="00A26134" w:rsidP="00A26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134" w:rsidRPr="00255CBF" w:rsidRDefault="00A26134" w:rsidP="00A26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26134" w:rsidRPr="00255CBF" w:rsidRDefault="00A26134" w:rsidP="00A2613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55CB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55CBF">
        <w:rPr>
          <w:rFonts w:ascii="Times New Roman" w:hAnsi="Times New Roman" w:cs="Times New Roman"/>
          <w:sz w:val="24"/>
          <w:szCs w:val="24"/>
        </w:rPr>
        <w:t xml:space="preserve"> А.О.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CBF">
        <w:rPr>
          <w:rFonts w:ascii="Times New Roman" w:hAnsi="Times New Roman" w:cs="Times New Roman"/>
          <w:sz w:val="24"/>
          <w:szCs w:val="24"/>
        </w:rPr>
        <w:t>Кондрашов</w:t>
      </w:r>
    </w:p>
    <w:p w:rsidR="00A26134" w:rsidRPr="00255CBF" w:rsidRDefault="00A26134" w:rsidP="00A26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6134" w:rsidRDefault="00A26134" w:rsidP="00A26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6134" w:rsidRDefault="00A26134" w:rsidP="00A261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862" w:rsidRDefault="00A26134" w:rsidP="00A26134">
      <w:pPr>
        <w:pStyle w:val="af2"/>
        <w:spacing w:before="0" w:beforeAutospacing="0" w:after="0" w:afterAutospacing="0"/>
        <w:jc w:val="center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0F1862" w:rsidRDefault="000F1862" w:rsidP="00A26134">
      <w:pPr>
        <w:pStyle w:val="af2"/>
        <w:spacing w:before="0" w:beforeAutospacing="0" w:after="0" w:afterAutospacing="0"/>
        <w:jc w:val="center"/>
      </w:pPr>
    </w:p>
    <w:p w:rsidR="00A26134" w:rsidRDefault="000F1862" w:rsidP="00A26134">
      <w:pPr>
        <w:pStyle w:val="af2"/>
        <w:spacing w:before="0" w:beforeAutospacing="0" w:after="0" w:afterAutospacing="0"/>
        <w:jc w:val="center"/>
      </w:pPr>
      <w:r>
        <w:lastRenderedPageBreak/>
        <w:t xml:space="preserve">                                                                 </w:t>
      </w:r>
      <w:r w:rsidR="00A26134">
        <w:t>Утверждены:</w:t>
      </w:r>
    </w:p>
    <w:p w:rsidR="00A26134" w:rsidRDefault="00A26134" w:rsidP="00A26134">
      <w:pPr>
        <w:tabs>
          <w:tab w:val="left" w:pos="5670"/>
        </w:tabs>
        <w:jc w:val="both"/>
      </w:pPr>
      <w:r>
        <w:tab/>
        <w:t xml:space="preserve">       постановлением администрации</w:t>
      </w:r>
    </w:p>
    <w:p w:rsidR="00A26134" w:rsidRDefault="00A26134" w:rsidP="00A26134">
      <w:pPr>
        <w:tabs>
          <w:tab w:val="left" w:pos="5670"/>
        </w:tabs>
        <w:jc w:val="both"/>
      </w:pPr>
      <w:r>
        <w:tab/>
        <w:t xml:space="preserve">       муниципального образования</w:t>
      </w:r>
    </w:p>
    <w:p w:rsidR="00A26134" w:rsidRDefault="00A26134" w:rsidP="00A26134">
      <w:pPr>
        <w:tabs>
          <w:tab w:val="left" w:pos="5670"/>
        </w:tabs>
        <w:jc w:val="both"/>
      </w:pPr>
      <w:r>
        <w:t xml:space="preserve">                                                                                          </w:t>
      </w:r>
      <w:r w:rsidR="000F1862">
        <w:t xml:space="preserve">            </w:t>
      </w:r>
      <w:r>
        <w:t>Ломоносовский муниципальный</w:t>
      </w:r>
    </w:p>
    <w:p w:rsidR="00A26134" w:rsidRDefault="00A26134" w:rsidP="00A26134">
      <w:pPr>
        <w:tabs>
          <w:tab w:val="left" w:pos="5670"/>
        </w:tabs>
        <w:jc w:val="both"/>
      </w:pPr>
      <w:r>
        <w:tab/>
        <w:t xml:space="preserve">       район Ленинградской области</w:t>
      </w:r>
    </w:p>
    <w:p w:rsidR="00A26134" w:rsidRDefault="00A26134" w:rsidP="00A26134">
      <w:pPr>
        <w:tabs>
          <w:tab w:val="left" w:pos="5670"/>
        </w:tabs>
        <w:jc w:val="both"/>
      </w:pPr>
      <w:r>
        <w:tab/>
        <w:t xml:space="preserve">       от</w:t>
      </w:r>
      <w:r w:rsidR="000F1862">
        <w:t xml:space="preserve">  20.09.2017 </w:t>
      </w:r>
      <w:r>
        <w:t>№</w:t>
      </w:r>
      <w:r w:rsidR="000F1862">
        <w:t xml:space="preserve"> 1988-р/17</w:t>
      </w:r>
      <w:r>
        <w:tab/>
      </w:r>
      <w:r>
        <w:tab/>
        <w:t xml:space="preserve">     (приложение)</w:t>
      </w:r>
    </w:p>
    <w:p w:rsidR="00A26134" w:rsidRDefault="00A26134" w:rsidP="00A26134">
      <w:pPr>
        <w:tabs>
          <w:tab w:val="left" w:pos="5670"/>
        </w:tabs>
        <w:jc w:val="both"/>
      </w:pPr>
    </w:p>
    <w:p w:rsidR="00A26134" w:rsidRDefault="00A26134" w:rsidP="00A26134">
      <w:pPr>
        <w:tabs>
          <w:tab w:val="left" w:pos="5670"/>
        </w:tabs>
        <w:jc w:val="both"/>
      </w:pPr>
    </w:p>
    <w:p w:rsidR="00A26134" w:rsidRDefault="00A26134" w:rsidP="00A26134">
      <w:pPr>
        <w:tabs>
          <w:tab w:val="left" w:pos="5670"/>
        </w:tabs>
        <w:jc w:val="both"/>
      </w:pPr>
    </w:p>
    <w:p w:rsidR="00A26134" w:rsidRPr="00066DC0" w:rsidRDefault="00A26134" w:rsidP="00A26134">
      <w:pPr>
        <w:tabs>
          <w:tab w:val="left" w:pos="5670"/>
        </w:tabs>
        <w:jc w:val="center"/>
      </w:pPr>
      <w:r w:rsidRPr="00066DC0">
        <w:t>Изменения,</w:t>
      </w:r>
    </w:p>
    <w:p w:rsidR="00A26134" w:rsidRPr="00066DC0" w:rsidRDefault="00A26134" w:rsidP="00A26134">
      <w:pPr>
        <w:tabs>
          <w:tab w:val="left" w:pos="5670"/>
        </w:tabs>
        <w:jc w:val="center"/>
      </w:pPr>
      <w:proofErr w:type="gramStart"/>
      <w:r w:rsidRPr="00066DC0">
        <w:t>которые</w:t>
      </w:r>
      <w:proofErr w:type="gramEnd"/>
      <w:r w:rsidRPr="00066DC0">
        <w:t xml:space="preserve"> вносятся в муниципальную программу</w:t>
      </w:r>
    </w:p>
    <w:p w:rsidR="00A26134" w:rsidRPr="00066DC0" w:rsidRDefault="00A26134" w:rsidP="00A26134">
      <w:pPr>
        <w:tabs>
          <w:tab w:val="left" w:pos="5670"/>
        </w:tabs>
        <w:jc w:val="center"/>
      </w:pPr>
      <w:r w:rsidRPr="00066DC0">
        <w:t>муниципального образования Ломоносовский муниципальный район</w:t>
      </w:r>
    </w:p>
    <w:p w:rsidR="00A26134" w:rsidRPr="00066DC0" w:rsidRDefault="00A26134" w:rsidP="00A26134">
      <w:pPr>
        <w:tabs>
          <w:tab w:val="left" w:pos="5670"/>
        </w:tabs>
        <w:jc w:val="center"/>
      </w:pPr>
      <w:r w:rsidRPr="00066DC0">
        <w:t>Ленинградской области</w:t>
      </w:r>
    </w:p>
    <w:p w:rsidR="00A26134" w:rsidRPr="00AD3E4E" w:rsidRDefault="00A26134" w:rsidP="00A2613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3E4E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5900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590049">
        <w:rPr>
          <w:rFonts w:ascii="Times New Roman" w:hAnsi="Times New Roman" w:cs="Times New Roman"/>
          <w:b w:val="0"/>
          <w:bCs w:val="0"/>
          <w:sz w:val="24"/>
          <w:szCs w:val="24"/>
        </w:rPr>
        <w:t>энергоэффективности</w:t>
      </w:r>
      <w:proofErr w:type="spellEnd"/>
      <w:r w:rsidRPr="005900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Ломоносовском муниципальном районе</w:t>
      </w:r>
      <w:r w:rsidRPr="00AD3E4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A26134" w:rsidRDefault="00A26134" w:rsidP="00A26134">
      <w:pPr>
        <w:tabs>
          <w:tab w:val="left" w:pos="5670"/>
        </w:tabs>
        <w:jc w:val="center"/>
      </w:pPr>
    </w:p>
    <w:p w:rsidR="00A26134" w:rsidRDefault="00A26134" w:rsidP="00A26134">
      <w:pPr>
        <w:tabs>
          <w:tab w:val="left" w:pos="5670"/>
        </w:tabs>
        <w:jc w:val="center"/>
      </w:pPr>
      <w:r>
        <w:t xml:space="preserve"> </w:t>
      </w:r>
    </w:p>
    <w:p w:rsidR="00A26134" w:rsidRPr="00665E44" w:rsidRDefault="00A26134" w:rsidP="008E4B4A">
      <w:pPr>
        <w:pStyle w:val="ConsPlusTitle"/>
        <w:widowControl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i/>
          <w:sz w:val="24"/>
          <w:szCs w:val="24"/>
        </w:rPr>
      </w:pPr>
      <w:r w:rsidRPr="00665E44">
        <w:rPr>
          <w:rFonts w:ascii="Times New Roman" w:hAnsi="Times New Roman" w:cs="Times New Roman"/>
          <w:i/>
          <w:sz w:val="24"/>
          <w:szCs w:val="24"/>
        </w:rPr>
        <w:t>В паспорте Программы:</w:t>
      </w:r>
    </w:p>
    <w:p w:rsidR="00A26134" w:rsidRDefault="00A26134" w:rsidP="00A26134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A26134" w:rsidRDefault="00A26134" w:rsidP="00A26134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позицию «</w:t>
      </w:r>
      <w:r w:rsidRPr="00C22813">
        <w:rPr>
          <w:rFonts w:ascii="Times New Roman" w:hAnsi="Times New Roman" w:cs="Times New Roman"/>
          <w:b w:val="0"/>
          <w:sz w:val="24"/>
          <w:szCs w:val="24"/>
        </w:rPr>
        <w:t>Задачи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>» изложить в следующей редакции:</w:t>
      </w:r>
    </w:p>
    <w:p w:rsidR="00A26134" w:rsidRDefault="00A26134" w:rsidP="00A26134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A26134" w:rsidRPr="00F11A61" w:rsidTr="004C38AA">
        <w:tc>
          <w:tcPr>
            <w:tcW w:w="2660" w:type="dxa"/>
            <w:vAlign w:val="center"/>
          </w:tcPr>
          <w:p w:rsidR="00A26134" w:rsidRPr="009F2EF0" w:rsidRDefault="00A26134" w:rsidP="004C38AA">
            <w:pPr>
              <w:autoSpaceDE w:val="0"/>
              <w:autoSpaceDN w:val="0"/>
              <w:adjustRightInd w:val="0"/>
            </w:pPr>
            <w:r w:rsidRPr="009F2EF0">
              <w:t>Задачи муниципальной программы</w:t>
            </w:r>
          </w:p>
        </w:tc>
        <w:tc>
          <w:tcPr>
            <w:tcW w:w="6911" w:type="dxa"/>
            <w:vAlign w:val="center"/>
          </w:tcPr>
          <w:p w:rsidR="00A26134" w:rsidRDefault="00A26134" w:rsidP="004C38A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  <w:r w:rsidRPr="009F2EF0">
              <w:t xml:space="preserve"> </w:t>
            </w:r>
            <w:r>
              <w:t>Р</w:t>
            </w:r>
            <w:r w:rsidRPr="009F2EF0">
              <w:t>еконструкция и строительство объектов коммунальной инфраструктуры, находящихся в муниципальной собственности</w:t>
            </w:r>
            <w:r w:rsidRPr="00A05C30">
              <w:t xml:space="preserve"> (</w:t>
            </w:r>
            <w:r w:rsidRPr="009F2EF0">
              <w:t>развитие</w:t>
            </w:r>
            <w:r>
              <w:t xml:space="preserve"> и</w:t>
            </w:r>
            <w:r w:rsidRPr="009F2EF0">
              <w:t xml:space="preserve"> модернизация объектов коммунальной инфраструктуры Ломоносовского муниципального района</w:t>
            </w:r>
            <w:r>
              <w:t>);</w:t>
            </w:r>
          </w:p>
          <w:p w:rsidR="00A26134" w:rsidRPr="009F2EF0" w:rsidRDefault="00A26134" w:rsidP="004C38A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 Р</w:t>
            </w:r>
            <w:r w:rsidRPr="00A05C30">
              <w:t xml:space="preserve">емонт </w:t>
            </w:r>
            <w:r w:rsidRPr="009F2EF0">
              <w:t>объектов коммунальной инфраструктуры</w:t>
            </w:r>
            <w:r w:rsidRPr="00A05C30">
              <w:t xml:space="preserve">, </w:t>
            </w:r>
            <w:r w:rsidRPr="009F2EF0">
              <w:t>находящихся в муниципальной собственности</w:t>
            </w:r>
            <w:r>
              <w:t>;</w:t>
            </w:r>
          </w:p>
          <w:p w:rsidR="00A26134" w:rsidRPr="009F2EF0" w:rsidRDefault="00A26134" w:rsidP="004C38A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  <w:r w:rsidRPr="000B2CDF">
              <w:t xml:space="preserve">  Повышение </w:t>
            </w:r>
            <w:proofErr w:type="spellStart"/>
            <w:r w:rsidRPr="000B2CDF">
              <w:t>энергоэффективно</w:t>
            </w:r>
            <w:r>
              <w:t>сти</w:t>
            </w:r>
            <w:proofErr w:type="spellEnd"/>
            <w:r>
              <w:t xml:space="preserve"> коммунальной инфраструктуры.</w:t>
            </w:r>
          </w:p>
        </w:tc>
      </w:tr>
    </w:tbl>
    <w:p w:rsidR="00A26134" w:rsidRDefault="00A26134" w:rsidP="00A26134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C22813">
        <w:rPr>
          <w:rFonts w:ascii="Times New Roman" w:hAnsi="Times New Roman" w:cs="Times New Roman"/>
          <w:b w:val="0"/>
          <w:color w:val="FFFFFF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A26134" w:rsidRDefault="00A26134" w:rsidP="00A26134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A26134" w:rsidRDefault="00A26134" w:rsidP="00A26134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 позицию «</w:t>
      </w:r>
      <w:r w:rsidRPr="00C22813">
        <w:rPr>
          <w:rFonts w:ascii="Times New Roman" w:hAnsi="Times New Roman" w:cs="Times New Roman"/>
          <w:b w:val="0"/>
          <w:sz w:val="24"/>
          <w:szCs w:val="24"/>
        </w:rPr>
        <w:t>Целевые индикаторы и показатели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изложить  </w:t>
      </w:r>
    </w:p>
    <w:p w:rsidR="00A26134" w:rsidRDefault="00A26134" w:rsidP="00A26134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следующей редакции:</w:t>
      </w:r>
    </w:p>
    <w:p w:rsidR="00A26134" w:rsidRDefault="00A26134" w:rsidP="00A26134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A26134" w:rsidRDefault="00A26134" w:rsidP="00A26134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A26134" w:rsidRPr="009F2EF0" w:rsidTr="004C38AA">
        <w:tc>
          <w:tcPr>
            <w:tcW w:w="2660" w:type="dxa"/>
            <w:vAlign w:val="center"/>
          </w:tcPr>
          <w:p w:rsidR="00A26134" w:rsidRPr="009F2EF0" w:rsidRDefault="00A26134" w:rsidP="004C38AA">
            <w:pPr>
              <w:autoSpaceDE w:val="0"/>
              <w:autoSpaceDN w:val="0"/>
              <w:adjustRightInd w:val="0"/>
            </w:pPr>
            <w:r w:rsidRPr="009F2EF0">
              <w:t>Целевые индикаторы и показатели муниципальной программы</w:t>
            </w:r>
          </w:p>
        </w:tc>
        <w:tc>
          <w:tcPr>
            <w:tcW w:w="6911" w:type="dxa"/>
            <w:vAlign w:val="center"/>
          </w:tcPr>
          <w:p w:rsidR="00A26134" w:rsidRDefault="00A26134" w:rsidP="004C38AA">
            <w:pPr>
              <w:jc w:val="both"/>
            </w:pPr>
            <w:r>
              <w:t>- % тепловых источников, обеспеченных резервными автономными источниками электроснабжения;</w:t>
            </w:r>
          </w:p>
          <w:p w:rsidR="00A26134" w:rsidRDefault="00A26134" w:rsidP="004C38AA">
            <w:pPr>
              <w:jc w:val="both"/>
            </w:pPr>
            <w:r>
              <w:t xml:space="preserve">- % ВНС, КНС, ВОС, </w:t>
            </w:r>
            <w:proofErr w:type="gramStart"/>
            <w:r>
              <w:t>обеспеченных</w:t>
            </w:r>
            <w:proofErr w:type="gramEnd"/>
            <w:r>
              <w:t xml:space="preserve"> резервными автономными источниками электроснабжения;</w:t>
            </w:r>
          </w:p>
          <w:p w:rsidR="00A26134" w:rsidRDefault="00A26134" w:rsidP="004C38AA">
            <w:pPr>
              <w:jc w:val="both"/>
            </w:pPr>
            <w:proofErr w:type="gramStart"/>
            <w:r>
              <w:t>- % выполнения мероприятий по объектам коммунального хозяйства в рамках Приложения №24 «</w:t>
            </w:r>
            <w:r w:rsidRPr="00DB2A2F">
              <w:t>Бюджетные инвестиции в объекты капитального строительства  собственности муниципального образования Ломоносовский муниципальный район Ленинградской области на 201</w:t>
            </w:r>
            <w:r>
              <w:t>7</w:t>
            </w:r>
            <w:r w:rsidRPr="00DB2A2F">
              <w:t xml:space="preserve"> год</w:t>
            </w:r>
            <w:r>
              <w:t>»</w:t>
            </w:r>
            <w:r w:rsidRPr="00DB2A2F">
              <w:t xml:space="preserve"> </w:t>
            </w:r>
            <w:r w:rsidRPr="004F4948">
              <w:t xml:space="preserve">к Решению </w:t>
            </w:r>
            <w:r w:rsidRPr="000323F9">
              <w:t>Совета</w:t>
            </w:r>
            <w:r>
              <w:t xml:space="preserve"> </w:t>
            </w:r>
            <w:r w:rsidRPr="000323F9">
              <w:t>депутатов муниципального образования</w:t>
            </w:r>
            <w:r>
              <w:t xml:space="preserve"> </w:t>
            </w:r>
            <w:r w:rsidRPr="000323F9">
              <w:t xml:space="preserve">Ломоносовский муниципальный район Ленинградской области от </w:t>
            </w:r>
            <w:r>
              <w:t>21</w:t>
            </w:r>
            <w:r w:rsidRPr="000323F9">
              <w:t xml:space="preserve"> декабря 201</w:t>
            </w:r>
            <w:r>
              <w:t>6</w:t>
            </w:r>
            <w:r w:rsidRPr="000323F9">
              <w:t xml:space="preserve"> года № 6</w:t>
            </w:r>
            <w:r>
              <w:t>3</w:t>
            </w:r>
            <w:r w:rsidRPr="000323F9">
              <w:t xml:space="preserve">  </w:t>
            </w:r>
            <w:r>
              <w:t>«</w:t>
            </w:r>
            <w:r w:rsidRPr="000323F9">
              <w:t>О бюджете муниципальн</w:t>
            </w:r>
            <w:r>
              <w:t xml:space="preserve">ого  образования Ломоносовский </w:t>
            </w:r>
            <w:r w:rsidRPr="000323F9">
              <w:t>муниципальный  район  Ленинградской области на 201</w:t>
            </w:r>
            <w:r>
              <w:t>7</w:t>
            </w:r>
            <w:r w:rsidRPr="000323F9">
              <w:t xml:space="preserve"> год и на плановый период</w:t>
            </w:r>
            <w:proofErr w:type="gramEnd"/>
            <w:r w:rsidRPr="000323F9">
              <w:t xml:space="preserve"> 201</w:t>
            </w:r>
            <w:r>
              <w:t>8</w:t>
            </w:r>
            <w:r w:rsidRPr="000323F9">
              <w:t xml:space="preserve"> и  201</w:t>
            </w:r>
            <w:r>
              <w:t>9</w:t>
            </w:r>
            <w:r w:rsidRPr="000323F9">
              <w:t xml:space="preserve"> годов»</w:t>
            </w:r>
            <w:r>
              <w:t>, (далее Приложение №24);</w:t>
            </w:r>
          </w:p>
          <w:p w:rsidR="00A26134" w:rsidRDefault="00A26134" w:rsidP="004C38AA">
            <w:pPr>
              <w:jc w:val="both"/>
            </w:pPr>
            <w:r>
              <w:t>- % выполнения мероприятий по объектам коммунального</w:t>
            </w:r>
          </w:p>
          <w:p w:rsidR="00A26134" w:rsidRPr="009F2EF0" w:rsidRDefault="00A26134" w:rsidP="004C38AA">
            <w:pPr>
              <w:jc w:val="both"/>
            </w:pPr>
            <w:r>
              <w:lastRenderedPageBreak/>
              <w:t>хозяйства, в рамках Приложения №5 к муниципальной программе.</w:t>
            </w:r>
          </w:p>
        </w:tc>
      </w:tr>
    </w:tbl>
    <w:p w:rsidR="00A26134" w:rsidRDefault="00A26134" w:rsidP="00A26134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A46F86">
        <w:rPr>
          <w:rFonts w:ascii="Times New Roman" w:hAnsi="Times New Roman" w:cs="Times New Roman"/>
          <w:b w:val="0"/>
          <w:color w:val="FFFFFF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A26134" w:rsidRDefault="00A26134" w:rsidP="00A26134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A26134" w:rsidRDefault="00A26134" w:rsidP="00A26134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позицию «Объем бюджетных ассигнований муниципальной программы» изложить </w:t>
      </w:r>
    </w:p>
    <w:p w:rsidR="00A26134" w:rsidRDefault="00A26134" w:rsidP="00A26134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следующей редакции:</w:t>
      </w:r>
    </w:p>
    <w:p w:rsidR="00A26134" w:rsidRDefault="00A26134" w:rsidP="00A26134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A26134" w:rsidRPr="00A26134" w:rsidTr="004C38AA">
        <w:tc>
          <w:tcPr>
            <w:tcW w:w="2660" w:type="dxa"/>
            <w:vAlign w:val="center"/>
          </w:tcPr>
          <w:p w:rsidR="00A26134" w:rsidRPr="00A26134" w:rsidRDefault="00A26134" w:rsidP="004C38AA">
            <w:pPr>
              <w:spacing w:line="360" w:lineRule="auto"/>
            </w:pPr>
            <w:r w:rsidRPr="00A26134">
              <w:t>Объём бюджетных ассигнований муниципальной программы</w:t>
            </w:r>
          </w:p>
        </w:tc>
        <w:tc>
          <w:tcPr>
            <w:tcW w:w="6911" w:type="dxa"/>
          </w:tcPr>
          <w:p w:rsidR="00A26134" w:rsidRPr="00A26134" w:rsidRDefault="00A26134" w:rsidP="004C38AA">
            <w:pPr>
              <w:spacing w:line="360" w:lineRule="auto"/>
            </w:pPr>
            <w:r w:rsidRPr="00A26134">
              <w:t xml:space="preserve">Общий объем финансовых средств, необходимых для реализации программных мероприятий составляет: </w:t>
            </w:r>
          </w:p>
          <w:p w:rsidR="00A26134" w:rsidRPr="00A26134" w:rsidRDefault="00A26134" w:rsidP="004C38AA">
            <w:pPr>
              <w:spacing w:line="360" w:lineRule="auto"/>
            </w:pPr>
            <w:r w:rsidRPr="00A26134">
              <w:t>За счет местного бюджета:</w:t>
            </w:r>
          </w:p>
          <w:p w:rsidR="00A26134" w:rsidRPr="00A26134" w:rsidRDefault="00A26134" w:rsidP="004C38AA">
            <w:pPr>
              <w:ind w:right="23"/>
            </w:pPr>
            <w:r w:rsidRPr="00A26134">
              <w:t>2015г. – 27 208,2 тыс. рублей;</w:t>
            </w:r>
          </w:p>
          <w:p w:rsidR="00A26134" w:rsidRPr="00A26134" w:rsidRDefault="00A26134" w:rsidP="004C38AA">
            <w:pPr>
              <w:ind w:right="23"/>
            </w:pPr>
            <w:r w:rsidRPr="00A26134">
              <w:t>2016г. – 5 185,3 тыс. рублей;</w:t>
            </w:r>
          </w:p>
          <w:p w:rsidR="00A26134" w:rsidRPr="00A26134" w:rsidRDefault="00A26134" w:rsidP="004C38AA">
            <w:pPr>
              <w:ind w:right="23"/>
            </w:pPr>
            <w:r w:rsidRPr="00A26134">
              <w:t xml:space="preserve">2017г. – 6 800,2 тыс. рублей; </w:t>
            </w:r>
          </w:p>
          <w:p w:rsidR="00A26134" w:rsidRPr="00A26134" w:rsidRDefault="00A26134" w:rsidP="004C38AA">
            <w:pPr>
              <w:ind w:right="23"/>
            </w:pPr>
            <w:r w:rsidRPr="00A26134">
              <w:t>2018г. – 0 тыс. рублей; *</w:t>
            </w:r>
          </w:p>
          <w:p w:rsidR="00A26134" w:rsidRPr="00A26134" w:rsidRDefault="00A26134" w:rsidP="004C38AA">
            <w:pPr>
              <w:ind w:right="23"/>
            </w:pPr>
            <w:r w:rsidRPr="00A26134">
              <w:t>2019г. – 0 тыс. рублей; *</w:t>
            </w:r>
          </w:p>
          <w:p w:rsidR="00A26134" w:rsidRPr="00A26134" w:rsidRDefault="00A26134" w:rsidP="004C38AA">
            <w:pPr>
              <w:ind w:right="23"/>
            </w:pPr>
          </w:p>
          <w:p w:rsidR="00A26134" w:rsidRPr="00A26134" w:rsidRDefault="00A26134" w:rsidP="004C38AA">
            <w:pPr>
              <w:ind w:right="23"/>
            </w:pPr>
            <w:r w:rsidRPr="00A26134">
              <w:t>За счет бюджета Ленинградской области **:</w:t>
            </w:r>
          </w:p>
          <w:p w:rsidR="00A26134" w:rsidRPr="00A26134" w:rsidRDefault="00A26134" w:rsidP="004C38AA">
            <w:pPr>
              <w:ind w:right="23"/>
            </w:pPr>
            <w:r w:rsidRPr="00A26134">
              <w:t>2015г. – 25 706,5 тыс. рублей;</w:t>
            </w:r>
          </w:p>
          <w:p w:rsidR="00A26134" w:rsidRPr="00A26134" w:rsidRDefault="00A26134" w:rsidP="004C38AA">
            <w:pPr>
              <w:ind w:right="23"/>
            </w:pPr>
            <w:r w:rsidRPr="00A26134">
              <w:t>2016г. – 15 985,8 тыс. рублей;</w:t>
            </w:r>
          </w:p>
          <w:p w:rsidR="00A26134" w:rsidRPr="00A26134" w:rsidRDefault="00A26134" w:rsidP="004C38AA">
            <w:pPr>
              <w:ind w:right="23"/>
            </w:pPr>
            <w:r w:rsidRPr="00A26134">
              <w:t xml:space="preserve">2017г. – 18 040,1 тыс. рублей; </w:t>
            </w:r>
          </w:p>
          <w:p w:rsidR="00A26134" w:rsidRPr="00A26134" w:rsidRDefault="00A26134" w:rsidP="004C38AA">
            <w:pPr>
              <w:ind w:right="23"/>
            </w:pPr>
            <w:r w:rsidRPr="00A26134">
              <w:t>2018г. – 0 тыс. рублей; *</w:t>
            </w:r>
          </w:p>
          <w:p w:rsidR="00A26134" w:rsidRPr="00A26134" w:rsidRDefault="00A26134" w:rsidP="004C38AA">
            <w:pPr>
              <w:ind w:right="23"/>
            </w:pPr>
            <w:r w:rsidRPr="00A26134">
              <w:t>2019г. – 0 тыс. рублей; *</w:t>
            </w:r>
          </w:p>
          <w:p w:rsidR="00A26134" w:rsidRPr="00A26134" w:rsidRDefault="00A26134" w:rsidP="004C38AA">
            <w:pPr>
              <w:ind w:right="23"/>
            </w:pPr>
          </w:p>
          <w:p w:rsidR="00A26134" w:rsidRPr="00A26134" w:rsidRDefault="00A26134" w:rsidP="004C38AA">
            <w:pPr>
              <w:ind w:right="23"/>
            </w:pPr>
            <w:r w:rsidRPr="00A26134">
              <w:t>Итого:</w:t>
            </w:r>
          </w:p>
          <w:p w:rsidR="00A26134" w:rsidRPr="00A26134" w:rsidRDefault="00A26134" w:rsidP="004C38AA">
            <w:pPr>
              <w:ind w:right="23"/>
            </w:pPr>
            <w:r w:rsidRPr="00A26134">
              <w:t>2015г. – 52 914,7 тыс. рублей;</w:t>
            </w:r>
          </w:p>
          <w:p w:rsidR="00A26134" w:rsidRPr="00A26134" w:rsidRDefault="00A26134" w:rsidP="004C38AA">
            <w:pPr>
              <w:ind w:right="23"/>
            </w:pPr>
            <w:r w:rsidRPr="00A26134">
              <w:t>2016г. – 21 171,1 тыс. рублей;</w:t>
            </w:r>
          </w:p>
          <w:p w:rsidR="00A26134" w:rsidRPr="00A26134" w:rsidRDefault="00A26134" w:rsidP="004C38AA">
            <w:pPr>
              <w:ind w:right="23"/>
            </w:pPr>
            <w:r w:rsidRPr="00A26134">
              <w:t xml:space="preserve">2017г. – 24 840,3 тыс. рублей; </w:t>
            </w:r>
          </w:p>
          <w:p w:rsidR="00A26134" w:rsidRPr="00A26134" w:rsidRDefault="00A26134" w:rsidP="004C38AA">
            <w:pPr>
              <w:ind w:right="23"/>
            </w:pPr>
            <w:r w:rsidRPr="00A26134">
              <w:t>2018г. – 0 тыс. рублей. *</w:t>
            </w:r>
          </w:p>
          <w:p w:rsidR="00A26134" w:rsidRPr="00A26134" w:rsidRDefault="00A26134" w:rsidP="004C38AA">
            <w:pPr>
              <w:ind w:right="23"/>
            </w:pPr>
            <w:r w:rsidRPr="00A26134">
              <w:t>2019г. – 0 тыс. рублей; *</w:t>
            </w:r>
          </w:p>
          <w:p w:rsidR="00A26134" w:rsidRPr="00A26134" w:rsidRDefault="00A26134" w:rsidP="004C38AA">
            <w:pPr>
              <w:ind w:right="23"/>
            </w:pPr>
          </w:p>
          <w:p w:rsidR="00A26134" w:rsidRPr="00A26134" w:rsidRDefault="00A26134" w:rsidP="004C38AA">
            <w:pPr>
              <w:rPr>
                <w:rFonts w:eastAsia="BatangChe"/>
              </w:rPr>
            </w:pPr>
            <w:r w:rsidRPr="00A26134">
              <w:t xml:space="preserve"> </w:t>
            </w:r>
            <w:proofErr w:type="gramStart"/>
            <w:r w:rsidRPr="00A26134">
              <w:t xml:space="preserve">* объемы бюджетных ассигнований местного бюджета на 2018г., 2019г. на мероприятия капитального строительства объектов будут определены позднее, объем бюджетных ассигнований местного бюджета на 2018г. на покупку </w:t>
            </w:r>
            <w:proofErr w:type="spellStart"/>
            <w:r w:rsidRPr="00A26134">
              <w:t>дизель-генератора</w:t>
            </w:r>
            <w:proofErr w:type="spellEnd"/>
            <w:r w:rsidRPr="00A26134">
              <w:t xml:space="preserve"> будет определен в последующем финансовом году на основании коммерческих предложений с учетом индексации цен (в размере 10%  местного бюджета при 90% </w:t>
            </w:r>
            <w:proofErr w:type="spellStart"/>
            <w:r w:rsidRPr="00A26134">
              <w:t>софинансировании</w:t>
            </w:r>
            <w:proofErr w:type="spellEnd"/>
            <w:r w:rsidRPr="00A26134">
              <w:t xml:space="preserve"> из областного бюджета </w:t>
            </w:r>
            <w:r w:rsidRPr="00A26134">
              <w:rPr>
                <w:rFonts w:eastAsia="BatangChe"/>
              </w:rPr>
              <w:t>Ленинградской области).</w:t>
            </w:r>
            <w:proofErr w:type="gramEnd"/>
          </w:p>
          <w:p w:rsidR="00A26134" w:rsidRPr="00A26134" w:rsidRDefault="00A26134" w:rsidP="004C38AA">
            <w:pPr>
              <w:pStyle w:val="10"/>
              <w:framePr w:wrap="auto"/>
              <w:shd w:val="clear" w:color="auto" w:fill="FFFFFF"/>
              <w:textAlignment w:val="baseline"/>
              <w:rPr>
                <w:rFonts w:ascii="Times New Roman" w:eastAsia="BatangChe" w:hAnsi="Times New Roman" w:cs="Times New Roman"/>
                <w:b w:val="0"/>
                <w:sz w:val="24"/>
                <w:szCs w:val="24"/>
              </w:rPr>
            </w:pPr>
            <w:proofErr w:type="gramStart"/>
            <w:r w:rsidRPr="00A2613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** </w:t>
            </w:r>
            <w:r w:rsidRPr="00A26134">
              <w:rPr>
                <w:rFonts w:ascii="Times New Roman" w:eastAsia="BatangChe" w:hAnsi="Times New Roman" w:cs="Times New Roman"/>
                <w:b w:val="0"/>
                <w:sz w:val="24"/>
                <w:szCs w:val="24"/>
              </w:rPr>
              <w:t xml:space="preserve">учтено </w:t>
            </w:r>
            <w:proofErr w:type="spellStart"/>
            <w:r w:rsidRPr="00A26134">
              <w:rPr>
                <w:rFonts w:ascii="Times New Roman" w:eastAsia="BatangChe" w:hAnsi="Times New Roman" w:cs="Times New Roman"/>
                <w:b w:val="0"/>
                <w:sz w:val="24"/>
                <w:szCs w:val="24"/>
              </w:rPr>
              <w:t>софинансирование</w:t>
            </w:r>
            <w:proofErr w:type="spellEnd"/>
            <w:r w:rsidRPr="00A26134">
              <w:rPr>
                <w:rFonts w:ascii="Times New Roman" w:eastAsia="BatangChe" w:hAnsi="Times New Roman" w:cs="Times New Roman"/>
                <w:b w:val="0"/>
                <w:sz w:val="24"/>
                <w:szCs w:val="24"/>
              </w:rPr>
              <w:t xml:space="preserve"> из областного бюджета Ленинградской области в соответствии с Постановлением Правительства Ленинградской области от 14.11.2013г. №400 «Об утверждении государственной программы Ленинградской области «Обеспечение устойчивого функционирования и развития коммунальной и инженерной</w:t>
            </w:r>
            <w:r w:rsidRPr="00A2613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A26134">
              <w:rPr>
                <w:rFonts w:ascii="Times New Roman" w:eastAsia="BatangChe" w:hAnsi="Times New Roman" w:cs="Times New Roman"/>
                <w:b w:val="0"/>
                <w:sz w:val="24"/>
                <w:szCs w:val="24"/>
              </w:rPr>
              <w:t xml:space="preserve">инфраструктуры и повышение </w:t>
            </w:r>
            <w:proofErr w:type="spellStart"/>
            <w:r w:rsidRPr="00A26134">
              <w:rPr>
                <w:rFonts w:ascii="Times New Roman" w:eastAsia="BatangChe" w:hAnsi="Times New Roman" w:cs="Times New Roman"/>
                <w:b w:val="0"/>
                <w:sz w:val="24"/>
                <w:szCs w:val="24"/>
              </w:rPr>
              <w:t>энергоэффективности</w:t>
            </w:r>
            <w:proofErr w:type="spellEnd"/>
            <w:r w:rsidRPr="00A26134">
              <w:rPr>
                <w:rFonts w:ascii="Times New Roman" w:eastAsia="BatangChe" w:hAnsi="Times New Roman" w:cs="Times New Roman"/>
                <w:b w:val="0"/>
                <w:sz w:val="24"/>
                <w:szCs w:val="24"/>
              </w:rPr>
              <w:t xml:space="preserve"> в Ленинградской области подпрограммы «Водоснабжение и водоотведение Ленинградской </w:t>
            </w:r>
            <w:r w:rsidRPr="00A26134">
              <w:rPr>
                <w:rFonts w:ascii="Times New Roman" w:eastAsia="BatangChe" w:hAnsi="Times New Roman" w:cs="Times New Roman"/>
                <w:b w:val="0"/>
                <w:sz w:val="24"/>
                <w:szCs w:val="24"/>
              </w:rPr>
              <w:lastRenderedPageBreak/>
              <w:t>области на 2014-2018 годы», областным законом Ленинградской области от 22.12.2014г. №96-оз «Об областном</w:t>
            </w:r>
            <w:proofErr w:type="gramEnd"/>
          </w:p>
          <w:p w:rsidR="00A26134" w:rsidRPr="00A26134" w:rsidRDefault="00A26134" w:rsidP="004C38AA">
            <w:pPr>
              <w:pStyle w:val="10"/>
              <w:framePr w:wrap="auto"/>
              <w:shd w:val="clear" w:color="auto" w:fill="FFFFFF"/>
              <w:textAlignment w:val="baseline"/>
              <w:rPr>
                <w:rFonts w:ascii="Times New Roman" w:eastAsia="BatangChe" w:hAnsi="Times New Roman" w:cs="Times New Roman"/>
                <w:b w:val="0"/>
                <w:bCs w:val="0"/>
                <w:sz w:val="24"/>
                <w:szCs w:val="24"/>
              </w:rPr>
            </w:pPr>
            <w:r w:rsidRPr="00A26134">
              <w:rPr>
                <w:rFonts w:ascii="Times New Roman" w:eastAsia="BatangChe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A26134">
              <w:rPr>
                <w:rFonts w:ascii="Times New Roman" w:eastAsia="BatangChe" w:hAnsi="Times New Roman" w:cs="Times New Roman"/>
                <w:b w:val="0"/>
                <w:sz w:val="24"/>
                <w:szCs w:val="24"/>
              </w:rPr>
              <w:t>бюджете Ленинградской области на 2015 год и плановый период 2016-2017 годов», областным законом Ленинградской области от 07.12.2015г. № 139-ОЗ в редакции закона от 07.07.2016 г. № 51-оз «Об областном бюджете Ленинградской области на 2016 год и на плановый период 2017 и 2018 годов».</w:t>
            </w:r>
            <w:proofErr w:type="gramEnd"/>
          </w:p>
          <w:p w:rsidR="00A26134" w:rsidRPr="00A26134" w:rsidRDefault="00A26134" w:rsidP="004C38AA">
            <w:pPr>
              <w:spacing w:line="360" w:lineRule="auto"/>
              <w:jc w:val="both"/>
            </w:pPr>
          </w:p>
        </w:tc>
      </w:tr>
    </w:tbl>
    <w:p w:rsidR="00A26134" w:rsidRDefault="00A26134" w:rsidP="00A26134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A26134">
        <w:rPr>
          <w:rFonts w:ascii="Times New Roman" w:hAnsi="Times New Roman" w:cs="Times New Roman"/>
          <w:b w:val="0"/>
          <w:sz w:val="24"/>
          <w:szCs w:val="24"/>
        </w:rPr>
        <w:lastRenderedPageBreak/>
        <w:tab/>
      </w:r>
      <w:r w:rsidRPr="00A26134">
        <w:rPr>
          <w:rFonts w:ascii="Times New Roman" w:hAnsi="Times New Roman" w:cs="Times New Roman"/>
          <w:b w:val="0"/>
          <w:sz w:val="24"/>
          <w:szCs w:val="24"/>
        </w:rPr>
        <w:tab/>
      </w:r>
      <w:r w:rsidRPr="00A26134">
        <w:rPr>
          <w:rFonts w:ascii="Times New Roman" w:hAnsi="Times New Roman" w:cs="Times New Roman"/>
          <w:b w:val="0"/>
          <w:sz w:val="24"/>
          <w:szCs w:val="24"/>
        </w:rPr>
        <w:tab/>
      </w:r>
      <w:r w:rsidRPr="00A26134">
        <w:rPr>
          <w:rFonts w:ascii="Times New Roman" w:hAnsi="Times New Roman" w:cs="Times New Roman"/>
          <w:b w:val="0"/>
          <w:sz w:val="24"/>
          <w:szCs w:val="24"/>
        </w:rPr>
        <w:tab/>
      </w:r>
      <w:r w:rsidRPr="00A26134">
        <w:rPr>
          <w:rFonts w:ascii="Times New Roman" w:hAnsi="Times New Roman" w:cs="Times New Roman"/>
          <w:b w:val="0"/>
          <w:sz w:val="24"/>
          <w:szCs w:val="24"/>
        </w:rPr>
        <w:tab/>
      </w:r>
      <w:r w:rsidRPr="00A26134">
        <w:rPr>
          <w:rFonts w:ascii="Times New Roman" w:hAnsi="Times New Roman" w:cs="Times New Roman"/>
          <w:b w:val="0"/>
          <w:sz w:val="24"/>
          <w:szCs w:val="24"/>
        </w:rPr>
        <w:tab/>
      </w:r>
      <w:r w:rsidRPr="00A26134">
        <w:rPr>
          <w:rFonts w:ascii="Times New Roman" w:hAnsi="Times New Roman" w:cs="Times New Roman"/>
          <w:b w:val="0"/>
          <w:sz w:val="24"/>
          <w:szCs w:val="24"/>
        </w:rPr>
        <w:tab/>
      </w:r>
      <w:r w:rsidRPr="00A26134">
        <w:rPr>
          <w:rFonts w:ascii="Times New Roman" w:hAnsi="Times New Roman" w:cs="Times New Roman"/>
          <w:b w:val="0"/>
          <w:sz w:val="24"/>
          <w:szCs w:val="24"/>
        </w:rPr>
        <w:tab/>
      </w:r>
      <w:r w:rsidRPr="00A26134">
        <w:rPr>
          <w:rFonts w:ascii="Times New Roman" w:hAnsi="Times New Roman" w:cs="Times New Roman"/>
          <w:b w:val="0"/>
          <w:sz w:val="24"/>
          <w:szCs w:val="24"/>
        </w:rPr>
        <w:tab/>
      </w:r>
      <w:r w:rsidRPr="00A26134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C22813">
        <w:rPr>
          <w:rFonts w:ascii="Times New Roman" w:hAnsi="Times New Roman" w:cs="Times New Roman"/>
          <w:b w:val="0"/>
          <w:color w:val="FFFFFF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A26134" w:rsidRDefault="00A26134" w:rsidP="00A26134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A26134" w:rsidRDefault="00A26134" w:rsidP="00A26134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позицию «</w:t>
      </w:r>
      <w:r w:rsidRPr="00A46F86">
        <w:rPr>
          <w:rFonts w:ascii="Times New Roman" w:hAnsi="Times New Roman" w:cs="Times New Roman"/>
          <w:b w:val="0"/>
          <w:sz w:val="24"/>
          <w:szCs w:val="24"/>
        </w:rPr>
        <w:t>Ожидаемые результаты реализации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изложить </w:t>
      </w:r>
    </w:p>
    <w:p w:rsidR="00A26134" w:rsidRDefault="00A26134" w:rsidP="00A26134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следующей редакции:</w:t>
      </w:r>
    </w:p>
    <w:p w:rsidR="00A26134" w:rsidRDefault="00A26134" w:rsidP="00A26134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A26134" w:rsidRPr="00F11A61" w:rsidTr="004C38AA">
        <w:tc>
          <w:tcPr>
            <w:tcW w:w="2660" w:type="dxa"/>
            <w:vAlign w:val="center"/>
          </w:tcPr>
          <w:p w:rsidR="00A26134" w:rsidRPr="009F2EF0" w:rsidRDefault="00A26134" w:rsidP="004C38AA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</w:pPr>
            <w:r w:rsidRPr="009F2EF0">
              <w:t>Ожидаемые результаты реализации муниципальной программы</w:t>
            </w:r>
          </w:p>
        </w:tc>
        <w:tc>
          <w:tcPr>
            <w:tcW w:w="6911" w:type="dxa"/>
            <w:vAlign w:val="center"/>
          </w:tcPr>
          <w:p w:rsidR="00A26134" w:rsidRPr="004F4C42" w:rsidRDefault="00A26134" w:rsidP="004C38AA">
            <w:pPr>
              <w:pStyle w:val="consnonformat0"/>
              <w:spacing w:before="0" w:beforeAutospacing="0" w:after="60" w:afterAutospacing="0"/>
            </w:pPr>
            <w:r w:rsidRPr="004F4C42">
              <w:t>Реализация мероприятий программы приведет:</w:t>
            </w:r>
          </w:p>
          <w:p w:rsidR="00A26134" w:rsidRDefault="00A26134" w:rsidP="004C38AA">
            <w:pPr>
              <w:pStyle w:val="consnonformat0"/>
              <w:spacing w:before="0" w:beforeAutospacing="0" w:after="60" w:afterAutospacing="0"/>
            </w:pPr>
            <w:r w:rsidRPr="004F4C42">
              <w:t>- К развитию системы коммунальной инфраструктуры, выполнению мероприятий по строительству и реконструкции объектов коммунального хозяйства, поддержке и развитию объектов коммунального хозяйства в рамках Приложения №24</w:t>
            </w:r>
            <w:r>
              <w:t xml:space="preserve">; </w:t>
            </w:r>
          </w:p>
          <w:p w:rsidR="00A26134" w:rsidRPr="004F4C42" w:rsidRDefault="00A26134" w:rsidP="004C38AA">
            <w:pPr>
              <w:pStyle w:val="consnonformat0"/>
              <w:spacing w:before="0" w:beforeAutospacing="0" w:after="60" w:afterAutospacing="0"/>
            </w:pPr>
            <w:r>
              <w:t>- К выполнению мероприятий по ремонту объектов коммунального хозяйства, в рамках Приложения №5 к муниципальной программе</w:t>
            </w:r>
            <w:r w:rsidRPr="004F4C42">
              <w:t>;</w:t>
            </w:r>
          </w:p>
          <w:p w:rsidR="00A26134" w:rsidRPr="004F4C42" w:rsidRDefault="00A26134" w:rsidP="004C38AA">
            <w:pPr>
              <w:pStyle w:val="consnonformat0"/>
              <w:spacing w:before="0" w:beforeAutospacing="0" w:after="60" w:afterAutospacing="0"/>
            </w:pPr>
            <w:r w:rsidRPr="004F4C42">
              <w:t>- К повышению качества надежности функционирования коммунальных систем за счет приобретения новых автономных источников электроснабжения.</w:t>
            </w:r>
          </w:p>
          <w:p w:rsidR="00A26134" w:rsidRPr="004F4C42" w:rsidRDefault="00A26134" w:rsidP="004C38AA">
            <w:pPr>
              <w:pStyle w:val="consnonformat0"/>
              <w:spacing w:before="0" w:beforeAutospacing="0" w:after="60" w:afterAutospacing="0"/>
            </w:pPr>
            <w:r w:rsidRPr="004F4C42">
              <w:t>Полный перечень ожидаемых результатов реализации основных мероприятий муниципальной программы отображен в Приложении 2.</w:t>
            </w:r>
          </w:p>
        </w:tc>
      </w:tr>
    </w:tbl>
    <w:p w:rsidR="00A26134" w:rsidRDefault="00A26134" w:rsidP="00A26134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A26134" w:rsidRDefault="00A26134" w:rsidP="00A26134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</w:t>
      </w:r>
      <w:r w:rsidRPr="00C22813">
        <w:rPr>
          <w:rFonts w:ascii="Times New Roman" w:hAnsi="Times New Roman" w:cs="Times New Roman"/>
          <w:b w:val="0"/>
          <w:color w:val="FFFFFF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A26134" w:rsidRDefault="00A26134" w:rsidP="008E4B4A">
      <w:pPr>
        <w:pStyle w:val="ConsPlusTitle"/>
        <w:widowControl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5E44">
        <w:rPr>
          <w:rFonts w:ascii="Times New Roman" w:hAnsi="Times New Roman" w:cs="Times New Roman"/>
          <w:i/>
          <w:sz w:val="24"/>
          <w:szCs w:val="24"/>
        </w:rPr>
        <w:t>По тексту Программы:</w:t>
      </w:r>
    </w:p>
    <w:p w:rsidR="00A26134" w:rsidRPr="00665E44" w:rsidRDefault="00A26134" w:rsidP="00A26134">
      <w:pPr>
        <w:pStyle w:val="ConsPlusTitle"/>
        <w:widowControl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A26134" w:rsidRPr="002655CD" w:rsidRDefault="00A26134" w:rsidP="00A26134">
      <w:pPr>
        <w:pStyle w:val="af2"/>
        <w:spacing w:before="0" w:beforeAutospacing="0" w:after="0" w:afterAutospacing="0"/>
        <w:ind w:left="709"/>
        <w:jc w:val="both"/>
        <w:rPr>
          <w:bCs/>
          <w:color w:val="000000"/>
        </w:rPr>
      </w:pPr>
      <w:r w:rsidRPr="002655CD">
        <w:rPr>
          <w:bCs/>
          <w:color w:val="000000"/>
        </w:rPr>
        <w:t xml:space="preserve">а) </w:t>
      </w:r>
      <w:r>
        <w:rPr>
          <w:bCs/>
          <w:color w:val="000000"/>
        </w:rPr>
        <w:t>Р</w:t>
      </w:r>
      <w:r w:rsidRPr="002655CD">
        <w:rPr>
          <w:bCs/>
          <w:color w:val="000000"/>
        </w:rPr>
        <w:t>аздел 3 «Цели, задачи, показатели (индикаторы), сроки и этапы реализации муниципальной программы</w:t>
      </w:r>
      <w:r>
        <w:rPr>
          <w:bCs/>
          <w:color w:val="000000"/>
        </w:rPr>
        <w:t xml:space="preserve"> изложить в новой редакции:</w:t>
      </w:r>
    </w:p>
    <w:p w:rsidR="00A26134" w:rsidRDefault="00A26134" w:rsidP="00A26134">
      <w:pPr>
        <w:spacing w:line="360" w:lineRule="auto"/>
        <w:jc w:val="both"/>
        <w:rPr>
          <w:b/>
        </w:rPr>
      </w:pPr>
      <w:r>
        <w:rPr>
          <w:b/>
        </w:rPr>
        <w:t xml:space="preserve">  «</w:t>
      </w:r>
    </w:p>
    <w:p w:rsidR="00A26134" w:rsidRPr="00D15FB9" w:rsidRDefault="00A26134" w:rsidP="00A26134">
      <w:pPr>
        <w:spacing w:line="360" w:lineRule="auto"/>
        <w:jc w:val="both"/>
        <w:rPr>
          <w:i/>
          <w:color w:val="052635"/>
        </w:rPr>
      </w:pPr>
      <w:r w:rsidRPr="00D15FB9">
        <w:rPr>
          <w:i/>
          <w:color w:val="052635"/>
        </w:rPr>
        <w:t>Основной целью Программы является</w:t>
      </w:r>
      <w:r>
        <w:rPr>
          <w:i/>
          <w:color w:val="052635"/>
        </w:rPr>
        <w:t>:</w:t>
      </w:r>
    </w:p>
    <w:p w:rsidR="00A26134" w:rsidRPr="002655CD" w:rsidRDefault="00A26134" w:rsidP="00A26134">
      <w:pPr>
        <w:pStyle w:val="af2"/>
        <w:spacing w:before="0" w:beforeAutospacing="0" w:after="0" w:afterAutospacing="0"/>
        <w:jc w:val="both"/>
        <w:rPr>
          <w:bCs/>
          <w:color w:val="000000"/>
        </w:rPr>
      </w:pPr>
      <w:r w:rsidRPr="002655CD">
        <w:rPr>
          <w:bCs/>
          <w:color w:val="000000"/>
        </w:rPr>
        <w:t>Развитие коммунальной и инженерной инфраструктуры, модернизация объектов коммунального комплекса, повышение качества коммунальных услуг для населения, обеспечение бесперебойной работы объектов коммунального хозяйства (тепловых источников, канализационных станций, водопроводных насосных станций) на территории муниципального образования Ло</w:t>
      </w:r>
      <w:r>
        <w:rPr>
          <w:bCs/>
          <w:color w:val="000000"/>
        </w:rPr>
        <w:t>моносовский муниципальный район Ленинградской области.</w:t>
      </w:r>
    </w:p>
    <w:p w:rsidR="00A26134" w:rsidRDefault="00A26134" w:rsidP="00A26134">
      <w:pPr>
        <w:pStyle w:val="af2"/>
        <w:spacing w:before="0" w:beforeAutospacing="0" w:after="0" w:afterAutospacing="0"/>
        <w:jc w:val="both"/>
        <w:rPr>
          <w:bCs/>
          <w:color w:val="000000"/>
        </w:rPr>
      </w:pPr>
      <w:r w:rsidRPr="002655CD">
        <w:rPr>
          <w:bCs/>
          <w:color w:val="000000"/>
        </w:rPr>
        <w:t xml:space="preserve">  </w:t>
      </w:r>
    </w:p>
    <w:p w:rsidR="00A26134" w:rsidRPr="002655CD" w:rsidRDefault="00A26134" w:rsidP="00A26134">
      <w:pPr>
        <w:pStyle w:val="af2"/>
        <w:spacing w:before="0" w:beforeAutospacing="0" w:after="0" w:afterAutospacing="0"/>
        <w:jc w:val="both"/>
        <w:rPr>
          <w:bCs/>
          <w:color w:val="000000"/>
        </w:rPr>
      </w:pPr>
    </w:p>
    <w:p w:rsidR="00A26134" w:rsidRDefault="00A26134" w:rsidP="00A26134">
      <w:pPr>
        <w:pStyle w:val="af2"/>
        <w:spacing w:before="0" w:beforeAutospacing="0" w:after="0" w:afterAutospacing="0"/>
        <w:jc w:val="both"/>
      </w:pPr>
      <w:r>
        <w:rPr>
          <w:i/>
          <w:color w:val="052635"/>
        </w:rPr>
        <w:t xml:space="preserve">Для </w:t>
      </w:r>
      <w:r w:rsidRPr="00D15FB9">
        <w:rPr>
          <w:i/>
          <w:color w:val="052635"/>
        </w:rPr>
        <w:t>достижения основной цели Программы необходимо решить следующие задачи:</w:t>
      </w:r>
      <w:r>
        <w:t xml:space="preserve">   </w:t>
      </w:r>
    </w:p>
    <w:p w:rsidR="00A26134" w:rsidRDefault="00A26134" w:rsidP="00A26134">
      <w:pPr>
        <w:pStyle w:val="af2"/>
        <w:spacing w:before="0" w:beforeAutospacing="0" w:after="0" w:afterAutospacing="0"/>
        <w:jc w:val="both"/>
      </w:pPr>
      <w:r>
        <w:t xml:space="preserve"> </w:t>
      </w:r>
    </w:p>
    <w:p w:rsidR="00A26134" w:rsidRPr="002655CD" w:rsidRDefault="00A26134" w:rsidP="00A26134">
      <w:pPr>
        <w:pStyle w:val="af2"/>
        <w:spacing w:before="0" w:beforeAutospacing="0" w:after="0" w:afterAutospacing="0"/>
        <w:jc w:val="both"/>
        <w:rPr>
          <w:bCs/>
          <w:color w:val="000000"/>
        </w:rPr>
      </w:pPr>
      <w:r w:rsidRPr="002655CD">
        <w:rPr>
          <w:bCs/>
          <w:color w:val="000000"/>
        </w:rPr>
        <w:lastRenderedPageBreak/>
        <w:t>Обеспечить выполнение мероприятий по строительству, модернизации и реконструкции объектов коммунальной сферы в рамках Приложения №24, по закупке автономных резервных источников электроснабжения за счет средств местного и областного бюджета</w:t>
      </w:r>
      <w:r>
        <w:rPr>
          <w:bCs/>
          <w:color w:val="000000"/>
        </w:rPr>
        <w:t xml:space="preserve">, </w:t>
      </w:r>
      <w:r>
        <w:t>по ремонту объектов коммунального хозяйства, в рамках Приложения №5 к муниципальной программе.</w:t>
      </w:r>
    </w:p>
    <w:p w:rsidR="00A26134" w:rsidRPr="002655CD" w:rsidRDefault="00A26134" w:rsidP="00A26134">
      <w:pPr>
        <w:pStyle w:val="af2"/>
        <w:spacing w:before="0" w:beforeAutospacing="0" w:after="0" w:afterAutospacing="0"/>
        <w:jc w:val="both"/>
        <w:rPr>
          <w:bCs/>
          <w:color w:val="000000"/>
        </w:rPr>
      </w:pPr>
      <w:r w:rsidRPr="002655CD">
        <w:rPr>
          <w:bCs/>
          <w:color w:val="000000"/>
        </w:rPr>
        <w:t xml:space="preserve">Повысить </w:t>
      </w:r>
      <w:proofErr w:type="spellStart"/>
      <w:r w:rsidRPr="002655CD">
        <w:rPr>
          <w:bCs/>
          <w:color w:val="000000"/>
        </w:rPr>
        <w:t>энергоэффективность</w:t>
      </w:r>
      <w:proofErr w:type="spellEnd"/>
      <w:r w:rsidRPr="002655CD">
        <w:rPr>
          <w:bCs/>
          <w:color w:val="000000"/>
        </w:rPr>
        <w:t xml:space="preserve"> коммунальной инфраструктуры.</w:t>
      </w:r>
    </w:p>
    <w:p w:rsidR="00A26134" w:rsidRDefault="00A26134" w:rsidP="00A26134">
      <w:pPr>
        <w:overflowPunct w:val="0"/>
        <w:autoSpaceDE w:val="0"/>
        <w:autoSpaceDN w:val="0"/>
        <w:adjustRightInd w:val="0"/>
        <w:textAlignment w:val="baseline"/>
      </w:pPr>
    </w:p>
    <w:p w:rsidR="00A26134" w:rsidRDefault="00A26134" w:rsidP="00A26134">
      <w:pPr>
        <w:overflowPunct w:val="0"/>
        <w:autoSpaceDE w:val="0"/>
        <w:autoSpaceDN w:val="0"/>
        <w:adjustRightInd w:val="0"/>
        <w:textAlignment w:val="baseline"/>
      </w:pPr>
    </w:p>
    <w:p w:rsidR="00A26134" w:rsidRDefault="00A26134" w:rsidP="00A26134">
      <w:pPr>
        <w:pStyle w:val="af2"/>
        <w:spacing w:before="0" w:beforeAutospacing="0" w:after="0" w:afterAutospacing="0"/>
        <w:jc w:val="both"/>
        <w:rPr>
          <w:i/>
          <w:color w:val="052635"/>
        </w:rPr>
      </w:pPr>
      <w:r>
        <w:rPr>
          <w:i/>
          <w:color w:val="052635"/>
        </w:rPr>
        <w:t>Прогноз конечных результатов:</w:t>
      </w:r>
    </w:p>
    <w:p w:rsidR="00A26134" w:rsidRPr="00CC0188" w:rsidRDefault="00A26134" w:rsidP="00A26134">
      <w:pPr>
        <w:pStyle w:val="af2"/>
        <w:spacing w:before="0" w:beforeAutospacing="0" w:after="0" w:afterAutospacing="0"/>
        <w:jc w:val="both"/>
        <w:rPr>
          <w:i/>
          <w:color w:val="052635"/>
        </w:rPr>
      </w:pPr>
    </w:p>
    <w:p w:rsidR="00A26134" w:rsidRPr="002655CD" w:rsidRDefault="00A26134" w:rsidP="00A26134">
      <w:pPr>
        <w:pStyle w:val="af2"/>
        <w:spacing w:before="0" w:beforeAutospacing="0" w:after="0" w:afterAutospacing="0"/>
        <w:jc w:val="both"/>
        <w:rPr>
          <w:bCs/>
          <w:color w:val="000000"/>
        </w:rPr>
      </w:pPr>
      <w:r w:rsidRPr="002655CD">
        <w:rPr>
          <w:bCs/>
          <w:color w:val="000000"/>
        </w:rPr>
        <w:t>Прогнозируемыми конечными результатами муниципальной программы являются  повышение качества предоставления коммунальных услуг населению за счет модернизации объектов коммунальной инфраструктуры, реконструкции уже существующих объектов с высоким уровнем износа или неэффективным функционированием и строительством новых объектов коммунальной инфраструктуры, обеспечение надежного функционирования тепловых источников, канализационных станций и водопроводных станций.</w:t>
      </w:r>
    </w:p>
    <w:p w:rsidR="00A26134" w:rsidRPr="002655CD" w:rsidRDefault="00A26134" w:rsidP="00A26134">
      <w:pPr>
        <w:pStyle w:val="af2"/>
        <w:spacing w:before="0" w:beforeAutospacing="0" w:after="0" w:afterAutospacing="0"/>
        <w:jc w:val="both"/>
        <w:rPr>
          <w:bCs/>
          <w:color w:val="000000"/>
        </w:rPr>
      </w:pPr>
    </w:p>
    <w:p w:rsidR="00A26134" w:rsidRDefault="00A26134" w:rsidP="00A26134">
      <w:pPr>
        <w:pStyle w:val="af2"/>
        <w:spacing w:before="0" w:beforeAutospacing="0" w:after="0" w:afterAutospacing="0"/>
        <w:jc w:val="both"/>
        <w:rPr>
          <w:i/>
          <w:color w:val="052635"/>
        </w:rPr>
      </w:pPr>
      <w:r>
        <w:rPr>
          <w:b/>
        </w:rPr>
        <w:t xml:space="preserve"> </w:t>
      </w:r>
      <w:r>
        <w:rPr>
          <w:i/>
          <w:color w:val="052635"/>
        </w:rPr>
        <w:t xml:space="preserve"> Срок реализации Программы:</w:t>
      </w:r>
    </w:p>
    <w:p w:rsidR="00A26134" w:rsidRDefault="00A26134" w:rsidP="00A26134">
      <w:pPr>
        <w:pStyle w:val="af2"/>
        <w:spacing w:before="0" w:beforeAutospacing="0" w:after="0" w:afterAutospacing="0"/>
        <w:jc w:val="both"/>
        <w:rPr>
          <w:i/>
          <w:color w:val="052635"/>
        </w:rPr>
      </w:pPr>
    </w:p>
    <w:p w:rsidR="00A26134" w:rsidRPr="00CC0188" w:rsidRDefault="00A26134" w:rsidP="00A26134">
      <w:pPr>
        <w:pStyle w:val="af2"/>
        <w:spacing w:before="0" w:beforeAutospacing="0" w:after="0" w:afterAutospacing="0"/>
        <w:jc w:val="both"/>
        <w:rPr>
          <w:i/>
          <w:color w:val="052635"/>
        </w:rPr>
      </w:pPr>
      <w:r>
        <w:t>Реализация муниципальной программы планируется в один этап с 2015 по 2019 год.</w:t>
      </w:r>
    </w:p>
    <w:p w:rsidR="00A26134" w:rsidRDefault="00A26134" w:rsidP="00A26134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». </w:t>
      </w:r>
    </w:p>
    <w:p w:rsidR="00A26134" w:rsidRPr="00F224A4" w:rsidRDefault="00A26134" w:rsidP="00A26134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б) Раздел 5</w:t>
      </w:r>
      <w:r w:rsidRPr="00D566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2655CD">
        <w:rPr>
          <w:rFonts w:ascii="Times New Roman" w:hAnsi="Times New Roman" w:cs="Times New Roman"/>
          <w:b w:val="0"/>
          <w:sz w:val="24"/>
          <w:szCs w:val="24"/>
        </w:rPr>
        <w:t>Характеристика основных мероприятий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>» изложить в новой редакции:</w:t>
      </w:r>
      <w:r>
        <w:t xml:space="preserve">        </w:t>
      </w:r>
    </w:p>
    <w:p w:rsidR="00A26134" w:rsidRDefault="00A26134" w:rsidP="00A26134">
      <w:pPr>
        <w:spacing w:line="360" w:lineRule="auto"/>
        <w:jc w:val="both"/>
      </w:pPr>
      <w:r>
        <w:t>«</w:t>
      </w:r>
    </w:p>
    <w:p w:rsidR="00A26134" w:rsidRPr="00E27BA8" w:rsidRDefault="00A26134" w:rsidP="008E4B4A">
      <w:pPr>
        <w:numPr>
          <w:ilvl w:val="0"/>
          <w:numId w:val="5"/>
        </w:numPr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Строительство, модернизация и реконструкция объектов коммунальной сферы</w:t>
      </w:r>
      <w:r w:rsidRPr="00E27BA8">
        <w:rPr>
          <w:bCs/>
          <w:i/>
          <w:color w:val="000000"/>
        </w:rPr>
        <w:t xml:space="preserve">. </w:t>
      </w:r>
    </w:p>
    <w:p w:rsidR="00A26134" w:rsidRPr="00E27BA8" w:rsidRDefault="00A26134" w:rsidP="00A26134">
      <w:pPr>
        <w:ind w:left="360"/>
        <w:jc w:val="both"/>
        <w:rPr>
          <w:rStyle w:val="aff7"/>
        </w:rPr>
      </w:pPr>
    </w:p>
    <w:p w:rsidR="00A26134" w:rsidRDefault="00A26134" w:rsidP="00A26134">
      <w:pPr>
        <w:pStyle w:val="af2"/>
        <w:spacing w:before="0" w:beforeAutospacing="0" w:after="0" w:afterAutospacing="0"/>
        <w:jc w:val="both"/>
      </w:pPr>
      <w:r w:rsidRPr="00E27BA8">
        <w:rPr>
          <w:b/>
          <w:bCs/>
        </w:rPr>
        <w:t xml:space="preserve">     </w:t>
      </w:r>
      <w:r>
        <w:rPr>
          <w:b/>
          <w:bCs/>
        </w:rPr>
        <w:t xml:space="preserve">     </w:t>
      </w:r>
      <w:r w:rsidRPr="00E27BA8">
        <w:rPr>
          <w:b/>
          <w:bCs/>
        </w:rPr>
        <w:t xml:space="preserve"> </w:t>
      </w:r>
      <w:r>
        <w:rPr>
          <w:b/>
          <w:bCs/>
        </w:rPr>
        <w:t>Д</w:t>
      </w:r>
      <w:r w:rsidRPr="00E27BA8">
        <w:t>анно</w:t>
      </w:r>
      <w:r>
        <w:t>е</w:t>
      </w:r>
      <w:r w:rsidRPr="00E27BA8">
        <w:t xml:space="preserve"> мероприяти</w:t>
      </w:r>
      <w:r>
        <w:t xml:space="preserve">е включает комплекс работ и услуг по проектированию, изысканию, строительству и реконструкции, включая другие сопутствующие работы и услуги инженерно-технического характера. </w:t>
      </w:r>
    </w:p>
    <w:p w:rsidR="00A26134" w:rsidRDefault="00A26134" w:rsidP="00A26134">
      <w:pPr>
        <w:pStyle w:val="af2"/>
        <w:spacing w:before="0" w:beforeAutospacing="0" w:after="0" w:afterAutospacing="0"/>
        <w:jc w:val="both"/>
      </w:pPr>
      <w:r>
        <w:t>В 2017 году запл</w:t>
      </w:r>
      <w:r w:rsidRPr="00E27BA8">
        <w:t xml:space="preserve">анированы </w:t>
      </w:r>
      <w:r>
        <w:t>проектно-изыскательские работы, раб</w:t>
      </w:r>
      <w:r w:rsidRPr="00E27BA8">
        <w:t>оты и услуги инженерно-технического характера</w:t>
      </w:r>
      <w:r>
        <w:t xml:space="preserve">, а именно корректировка проектной документации по объекту «Реконструкция системы водоснабжения п. </w:t>
      </w:r>
      <w:proofErr w:type="gramStart"/>
      <w:r>
        <w:t>Лебяжье</w:t>
      </w:r>
      <w:proofErr w:type="gramEnd"/>
      <w:r>
        <w:t xml:space="preserve"> Ломоносовского района Ленинградской области. 1 очередь. Строительство 2-х резервуаров чистой воды емкостью по </w:t>
      </w:r>
      <w:smartTag w:uri="urn:schemas-microsoft-com:office:smarttags" w:element="metricconverter">
        <w:smartTagPr>
          <w:attr w:name="ProductID" w:val="2000 м3"/>
        </w:smartTagPr>
        <w:r>
          <w:t>2000 м3</w:t>
        </w:r>
      </w:smartTag>
      <w:r>
        <w:t xml:space="preserve"> каждый и прокладка водопроводных сетей от ВНС до (.)3 из полиэтиленовых труб диаметром </w:t>
      </w:r>
      <w:smartTag w:uri="urn:schemas-microsoft-com:office:smarttags" w:element="metricconverter">
        <w:smartTagPr>
          <w:attr w:name="ProductID" w:val="280 мм"/>
        </w:smartTagPr>
        <w:r>
          <w:t>280 мм</w:t>
        </w:r>
      </w:smartTag>
      <w:proofErr w:type="gramStart"/>
      <w:r>
        <w:t xml:space="preserve">.», </w:t>
      </w:r>
      <w:proofErr w:type="gramEnd"/>
      <w:r w:rsidRPr="004C1B28">
        <w:t xml:space="preserve">технологическое присоединение </w:t>
      </w:r>
      <w:proofErr w:type="spellStart"/>
      <w:r w:rsidRPr="004C1B28">
        <w:t>энергопринимающих</w:t>
      </w:r>
      <w:proofErr w:type="spellEnd"/>
      <w:r w:rsidRPr="004C1B28">
        <w:t xml:space="preserve"> устройств</w:t>
      </w:r>
      <w:r>
        <w:t xml:space="preserve"> по объекту «Реконструкция канализационных очистных сооружений д. </w:t>
      </w:r>
      <w:proofErr w:type="spellStart"/>
      <w:r>
        <w:t>Яльгелево</w:t>
      </w:r>
      <w:proofErr w:type="spellEnd"/>
      <w:r>
        <w:t>».</w:t>
      </w:r>
    </w:p>
    <w:p w:rsidR="00A26134" w:rsidRDefault="00A26134" w:rsidP="00A26134">
      <w:pPr>
        <w:pStyle w:val="af2"/>
        <w:spacing w:before="0" w:beforeAutospacing="0" w:after="0" w:afterAutospacing="0"/>
        <w:jc w:val="both"/>
      </w:pPr>
      <w:r>
        <w:t>Перечень объектов коммунального хозяйства в рамках Приложения №24 формируется на очередной год в 4 квартале текущего года.</w:t>
      </w:r>
    </w:p>
    <w:p w:rsidR="00A26134" w:rsidRDefault="00A26134" w:rsidP="00A26134">
      <w:pPr>
        <w:pStyle w:val="af2"/>
        <w:spacing w:before="0" w:beforeAutospacing="0" w:after="0" w:afterAutospacing="0"/>
        <w:jc w:val="both"/>
      </w:pPr>
    </w:p>
    <w:p w:rsidR="00A26134" w:rsidRPr="003D7E4F" w:rsidRDefault="00A26134" w:rsidP="008E4B4A">
      <w:pPr>
        <w:numPr>
          <w:ilvl w:val="0"/>
          <w:numId w:val="5"/>
        </w:numPr>
        <w:jc w:val="both"/>
        <w:rPr>
          <w:i/>
          <w:color w:val="000000"/>
        </w:rPr>
      </w:pPr>
      <w:r w:rsidRPr="003D7E4F">
        <w:rPr>
          <w:i/>
          <w:color w:val="000000"/>
        </w:rPr>
        <w:t>Поддержка и развитие объектов коммунального хозяйства.</w:t>
      </w:r>
    </w:p>
    <w:p w:rsidR="00A26134" w:rsidRPr="00363445" w:rsidRDefault="00A26134" w:rsidP="00A26134">
      <w:pPr>
        <w:ind w:left="360"/>
        <w:jc w:val="both"/>
        <w:rPr>
          <w:b/>
          <w:i/>
          <w:color w:val="FF0000"/>
        </w:rPr>
      </w:pPr>
    </w:p>
    <w:p w:rsidR="00A26134" w:rsidRDefault="00A26134" w:rsidP="008E4B4A">
      <w:pPr>
        <w:numPr>
          <w:ilvl w:val="1"/>
          <w:numId w:val="5"/>
        </w:numPr>
        <w:jc w:val="both"/>
        <w:rPr>
          <w:i/>
        </w:rPr>
      </w:pPr>
      <w:r>
        <w:rPr>
          <w:i/>
        </w:rPr>
        <w:t>Обеспечение</w:t>
      </w:r>
      <w:r w:rsidRPr="00563D8B">
        <w:rPr>
          <w:i/>
        </w:rPr>
        <w:t xml:space="preserve"> автономны</w:t>
      </w:r>
      <w:r>
        <w:rPr>
          <w:i/>
        </w:rPr>
        <w:t>ми</w:t>
      </w:r>
      <w:r w:rsidRPr="00563D8B">
        <w:rPr>
          <w:i/>
        </w:rPr>
        <w:t xml:space="preserve"> резервны</w:t>
      </w:r>
      <w:r>
        <w:rPr>
          <w:i/>
        </w:rPr>
        <w:t>ми</w:t>
      </w:r>
      <w:r w:rsidRPr="00563D8B">
        <w:rPr>
          <w:i/>
        </w:rPr>
        <w:t xml:space="preserve"> источник</w:t>
      </w:r>
      <w:r>
        <w:rPr>
          <w:i/>
        </w:rPr>
        <w:t>ами электроснабжения</w:t>
      </w:r>
      <w:r w:rsidRPr="00563D8B">
        <w:rPr>
          <w:i/>
        </w:rPr>
        <w:t>.</w:t>
      </w:r>
    </w:p>
    <w:p w:rsidR="00A26134" w:rsidRPr="00563D8B" w:rsidRDefault="00A26134" w:rsidP="00A26134">
      <w:pPr>
        <w:ind w:left="1065"/>
        <w:jc w:val="both"/>
        <w:rPr>
          <w:i/>
        </w:rPr>
      </w:pPr>
    </w:p>
    <w:p w:rsidR="00A26134" w:rsidRDefault="00A26134" w:rsidP="00A26134">
      <w:pPr>
        <w:ind w:left="705"/>
        <w:jc w:val="both"/>
      </w:pPr>
      <w:r>
        <w:t>С</w:t>
      </w:r>
      <w:r w:rsidRPr="00A20C9B">
        <w:t xml:space="preserve"> целью обеспечения социально-значимых объектов и объектов коммунального хозяйства автономными резервными источниками электроснабжения</w:t>
      </w:r>
      <w:r>
        <w:t xml:space="preserve">, запланирована закупка передвижных </w:t>
      </w:r>
      <w:proofErr w:type="spellStart"/>
      <w:proofErr w:type="gramStart"/>
      <w:r>
        <w:t>дизель-генераторов</w:t>
      </w:r>
      <w:proofErr w:type="spellEnd"/>
      <w:proofErr w:type="gramEnd"/>
      <w:r w:rsidRPr="00A20C9B">
        <w:t xml:space="preserve">. Для обеспечения резервного электроснабжения тепловых источников необходимо использование </w:t>
      </w:r>
      <w:proofErr w:type="spellStart"/>
      <w:proofErr w:type="gramStart"/>
      <w:r w:rsidRPr="00A20C9B">
        <w:t>дизель-генератора</w:t>
      </w:r>
      <w:proofErr w:type="spellEnd"/>
      <w:proofErr w:type="gramEnd"/>
      <w:r w:rsidRPr="00A20C9B">
        <w:t xml:space="preserve"> мощностью 400 кВт, для резервного электроснабжения канализационных станций и водопроводных насосных станций и водонапорных станций необходимо использование </w:t>
      </w:r>
      <w:proofErr w:type="spellStart"/>
      <w:r w:rsidRPr="00A20C9B">
        <w:t>дизель-генератора</w:t>
      </w:r>
      <w:proofErr w:type="spellEnd"/>
      <w:r w:rsidRPr="00A20C9B">
        <w:t xml:space="preserve"> мощностью 200 кВт. Закупку планируется осуществлять, начиная с 2016г. по 2018г., при условии </w:t>
      </w:r>
      <w:proofErr w:type="spellStart"/>
      <w:r w:rsidRPr="00A20C9B">
        <w:t>софинансирования</w:t>
      </w:r>
      <w:proofErr w:type="spellEnd"/>
      <w:r w:rsidRPr="00A20C9B">
        <w:t xml:space="preserve"> из областного бюджета Ленинградской области. </w:t>
      </w:r>
    </w:p>
    <w:p w:rsidR="00A26134" w:rsidRDefault="00A26134" w:rsidP="00A26134">
      <w:pPr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         </w:t>
      </w:r>
    </w:p>
    <w:p w:rsidR="00A26134" w:rsidRDefault="00A26134" w:rsidP="008E4B4A">
      <w:pPr>
        <w:numPr>
          <w:ilvl w:val="1"/>
          <w:numId w:val="5"/>
        </w:numPr>
        <w:jc w:val="both"/>
        <w:rPr>
          <w:bCs/>
          <w:i/>
          <w:color w:val="000000"/>
        </w:rPr>
      </w:pPr>
      <w:r>
        <w:rPr>
          <w:bCs/>
          <w:i/>
          <w:color w:val="000000"/>
        </w:rPr>
        <w:lastRenderedPageBreak/>
        <w:t>Обеспечение устойчивого функционирования объектов теплоснабжения</w:t>
      </w:r>
      <w:r w:rsidRPr="00E27BA8">
        <w:rPr>
          <w:bCs/>
          <w:i/>
          <w:color w:val="000000"/>
        </w:rPr>
        <w:t>.</w:t>
      </w:r>
    </w:p>
    <w:p w:rsidR="00A26134" w:rsidRDefault="00A26134" w:rsidP="00A26134">
      <w:pPr>
        <w:ind w:left="705"/>
        <w:jc w:val="both"/>
      </w:pPr>
    </w:p>
    <w:p w:rsidR="00A26134" w:rsidRDefault="00A26134" w:rsidP="00A26134">
      <w:pPr>
        <w:ind w:left="705"/>
        <w:jc w:val="both"/>
      </w:pPr>
      <w:r w:rsidRPr="00014BFA">
        <w:t>Запланированы ремонтные работы тепловых сетей</w:t>
      </w:r>
      <w:r w:rsidRPr="00EF524A">
        <w:t xml:space="preserve">, имеющих </w:t>
      </w:r>
      <w:r>
        <w:t>наиболее высокий уровень износа:</w:t>
      </w:r>
    </w:p>
    <w:p w:rsidR="00A26134" w:rsidRDefault="00A26134" w:rsidP="00A26134">
      <w:pPr>
        <w:jc w:val="both"/>
      </w:pPr>
      <w:r w:rsidRPr="00EF524A">
        <w:tab/>
      </w:r>
      <w:r>
        <w:t xml:space="preserve">  В </w:t>
      </w:r>
      <w:r w:rsidRPr="00563D8B">
        <w:rPr>
          <w:i/>
        </w:rPr>
        <w:t>2017г</w:t>
      </w:r>
      <w:r>
        <w:t>.:</w:t>
      </w:r>
    </w:p>
    <w:p w:rsidR="00A26134" w:rsidRPr="00EF524A" w:rsidRDefault="00A26134" w:rsidP="00A26134">
      <w:pPr>
        <w:jc w:val="both"/>
      </w:pPr>
      <w:r>
        <w:tab/>
      </w:r>
      <w:r w:rsidRPr="00EF524A">
        <w:t xml:space="preserve"> </w:t>
      </w:r>
      <w:r>
        <w:t xml:space="preserve">- </w:t>
      </w:r>
      <w:r w:rsidRPr="00EF524A">
        <w:t xml:space="preserve">«Ремонт передаточных наружных тепловых сетей от д. № 4 до д. 5, от ТК-6 до </w:t>
      </w:r>
      <w:r w:rsidRPr="00EF524A">
        <w:tab/>
        <w:t>ТК-</w:t>
      </w:r>
      <w:r>
        <w:tab/>
      </w:r>
      <w:r w:rsidRPr="00EF524A">
        <w:t xml:space="preserve">7, от </w:t>
      </w:r>
      <w:r>
        <w:tab/>
        <w:t xml:space="preserve"> </w:t>
      </w:r>
      <w:r w:rsidRPr="00EF524A">
        <w:t xml:space="preserve">д. № 12 </w:t>
      </w:r>
      <w:proofErr w:type="gramStart"/>
      <w:r w:rsidRPr="00EF524A">
        <w:t>до</w:t>
      </w:r>
      <w:proofErr w:type="gramEnd"/>
      <w:r w:rsidRPr="00EF524A">
        <w:t xml:space="preserve"> </w:t>
      </w:r>
      <w:proofErr w:type="spellStart"/>
      <w:r w:rsidRPr="00EF524A">
        <w:t>д</w:t>
      </w:r>
      <w:proofErr w:type="spellEnd"/>
      <w:r w:rsidRPr="00EF524A">
        <w:t>/с, д.</w:t>
      </w:r>
      <w:r>
        <w:t xml:space="preserve"> </w:t>
      </w:r>
      <w:proofErr w:type="spellStart"/>
      <w:r w:rsidRPr="00EF524A">
        <w:t>Гостилицы</w:t>
      </w:r>
      <w:proofErr w:type="spellEnd"/>
      <w:r w:rsidRPr="00EF524A">
        <w:t>»;</w:t>
      </w:r>
    </w:p>
    <w:p w:rsidR="00A26134" w:rsidRPr="00EF524A" w:rsidRDefault="00A26134" w:rsidP="00A26134">
      <w:pPr>
        <w:jc w:val="both"/>
      </w:pPr>
      <w:r>
        <w:tab/>
        <w:t xml:space="preserve">- </w:t>
      </w:r>
      <w:r w:rsidRPr="00EF524A">
        <w:t>«Ремонт внутриплощадочной тепловой се</w:t>
      </w:r>
      <w:r>
        <w:t xml:space="preserve">ти от </w:t>
      </w:r>
      <w:proofErr w:type="spellStart"/>
      <w:r>
        <w:t>ТК-котельной</w:t>
      </w:r>
      <w:proofErr w:type="spellEnd"/>
      <w:r>
        <w:t xml:space="preserve"> до ТК-2 дер. К</w:t>
      </w:r>
      <w:r w:rsidRPr="00EF524A">
        <w:t>ипень».</w:t>
      </w:r>
    </w:p>
    <w:p w:rsidR="00A26134" w:rsidRDefault="00A26134" w:rsidP="00A26134">
      <w:pPr>
        <w:jc w:val="both"/>
      </w:pPr>
      <w:r w:rsidRPr="00EF524A">
        <w:tab/>
      </w:r>
      <w:r>
        <w:t xml:space="preserve">           </w:t>
      </w:r>
    </w:p>
    <w:p w:rsidR="00A26134" w:rsidRDefault="00A26134" w:rsidP="00A26134">
      <w:pPr>
        <w:pStyle w:val="af2"/>
        <w:spacing w:before="0" w:beforeAutospacing="0" w:after="0" w:afterAutospacing="0"/>
        <w:jc w:val="both"/>
      </w:pPr>
      <w:r>
        <w:t xml:space="preserve">           </w:t>
      </w:r>
      <w:proofErr w:type="gramStart"/>
      <w:r>
        <w:t>Вышеуказанные мероприятия осуществляются организациями, определенными в порядке установленным ФЗ-44 от 05.04.2013 года «О контрактной системе в сфере закупок товаров, работ, услуг и обеспечения государственных и муниципальных нужд».</w:t>
      </w:r>
      <w:proofErr w:type="gramEnd"/>
    </w:p>
    <w:p w:rsidR="00A26134" w:rsidRPr="00EF524A" w:rsidRDefault="00A26134" w:rsidP="00A26134">
      <w:pPr>
        <w:pStyle w:val="af2"/>
        <w:spacing w:before="0" w:beforeAutospacing="0" w:after="0" w:afterAutospacing="0"/>
        <w:jc w:val="both"/>
      </w:pPr>
      <w:r>
        <w:t xml:space="preserve">          Перечень основных мероприятий муниципальной программы указан в Приложении 1 к муниципальной программе </w:t>
      </w:r>
      <w:r w:rsidRPr="00EF524A">
        <w:rPr>
          <w:bCs/>
        </w:rPr>
        <w:t>муниципального образования</w:t>
      </w:r>
      <w:r w:rsidRPr="00EF524A">
        <w:t xml:space="preserve"> Ломоносовский муниципальный район Ленинградской области </w:t>
      </w:r>
      <w:r w:rsidRPr="00EF524A">
        <w:rPr>
          <w:bCs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EF524A">
        <w:rPr>
          <w:bCs/>
        </w:rPr>
        <w:t>энергоэффективности</w:t>
      </w:r>
      <w:proofErr w:type="spellEnd"/>
      <w:r w:rsidRPr="00EF524A">
        <w:rPr>
          <w:bCs/>
        </w:rPr>
        <w:t xml:space="preserve"> в Ломоносовском муниципальном районе»</w:t>
      </w:r>
      <w:r>
        <w:rPr>
          <w:bCs/>
        </w:rPr>
        <w:t>.</w:t>
      </w:r>
    </w:p>
    <w:p w:rsidR="00A26134" w:rsidRPr="000718AD" w:rsidRDefault="00A26134" w:rsidP="00A26134">
      <w:pPr>
        <w:jc w:val="both"/>
      </w:pPr>
      <w:r>
        <w:t xml:space="preserve">          </w:t>
      </w:r>
      <w:r w:rsidRPr="000B2CDF">
        <w:t>Комитет коммунального хозяйства и благоустройства осуществляет общее руководство</w:t>
      </w:r>
      <w:r>
        <w:t>,</w:t>
      </w:r>
      <w:r w:rsidRPr="000B2CDF">
        <w:t xml:space="preserve"> координацию и управление за реализацией  муниципальной программы.</w:t>
      </w:r>
      <w:r>
        <w:t xml:space="preserve"> </w:t>
      </w:r>
      <w:r w:rsidRPr="000B2CDF">
        <w:t xml:space="preserve">Отдел по строительству и жилищным программам осуществляет координацию и управление за реализацией </w:t>
      </w:r>
      <w:r>
        <w:t>мероприятия муниципальной программы «</w:t>
      </w:r>
      <w:r w:rsidRPr="006B4E01">
        <w:t>Строительство, модернизация и реконструкция объектов коммунальной и инженерной сферы</w:t>
      </w:r>
      <w:r w:rsidRPr="000718AD">
        <w:t xml:space="preserve">». </w:t>
      </w:r>
    </w:p>
    <w:p w:rsidR="00A26134" w:rsidRDefault="00A26134" w:rsidP="00A26134">
      <w:pPr>
        <w:spacing w:line="360" w:lineRule="auto"/>
        <w:jc w:val="both"/>
      </w:pPr>
      <w:r>
        <w:tab/>
        <w:t xml:space="preserve">                                                                                                                                  </w:t>
      </w:r>
      <w:r w:rsidRPr="00EF524A">
        <w:rPr>
          <w:color w:val="FFFFFF"/>
        </w:rPr>
        <w:t>.</w:t>
      </w:r>
      <w:r>
        <w:t>».</w:t>
      </w:r>
    </w:p>
    <w:p w:rsidR="00A26134" w:rsidRDefault="00A26134" w:rsidP="00A26134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в) Раздел 7</w:t>
      </w:r>
      <w:r w:rsidRPr="00D566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61248C">
        <w:rPr>
          <w:rFonts w:ascii="Times New Roman" w:hAnsi="Times New Roman" w:cs="Times New Roman"/>
          <w:b w:val="0"/>
          <w:bCs w:val="0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>» изложить в новой редакции:</w:t>
      </w:r>
    </w:p>
    <w:p w:rsidR="00A26134" w:rsidRDefault="00A26134" w:rsidP="00A26134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</w:p>
    <w:p w:rsidR="00A26134" w:rsidRPr="0061248C" w:rsidRDefault="00A26134" w:rsidP="00A26134">
      <w:pPr>
        <w:pStyle w:val="af2"/>
        <w:spacing w:before="0" w:beforeAutospacing="0" w:after="0" w:afterAutospacing="0"/>
        <w:jc w:val="both"/>
        <w:rPr>
          <w:bCs/>
        </w:rPr>
      </w:pPr>
      <w:r>
        <w:t>Объемы ресурсного обеспечения основных мероприятий муниципальной программы за счет средств местного бюджета</w:t>
      </w:r>
      <w:r w:rsidRPr="001E1B0B">
        <w:t xml:space="preserve"> </w:t>
      </w:r>
      <w:r>
        <w:t>и областного бюджета</w:t>
      </w:r>
      <w:r w:rsidRPr="00CF7B5B">
        <w:t xml:space="preserve">, которые определяют возможность успешной реализации </w:t>
      </w:r>
      <w:r>
        <w:t xml:space="preserve">указанных </w:t>
      </w:r>
      <w:proofErr w:type="gramStart"/>
      <w:r>
        <w:t>мероприятий</w:t>
      </w:r>
      <w:proofErr w:type="gramEnd"/>
      <w:r w:rsidRPr="00CF7B5B">
        <w:t xml:space="preserve"> </w:t>
      </w:r>
      <w:r>
        <w:t>приведены в Приложении 4 к м</w:t>
      </w:r>
      <w:r w:rsidRPr="00757D1B">
        <w:t>униципальной программе</w:t>
      </w:r>
      <w:r>
        <w:t xml:space="preserve"> </w:t>
      </w:r>
      <w:r w:rsidRPr="00757D1B">
        <w:t>муниципального образования</w:t>
      </w:r>
      <w:r w:rsidRPr="000B2CDF">
        <w:tab/>
      </w:r>
      <w:r>
        <w:t xml:space="preserve"> </w:t>
      </w:r>
      <w:r w:rsidRPr="009F2EF0">
        <w:t>Ломоносовский</w:t>
      </w:r>
      <w:r>
        <w:t xml:space="preserve"> </w:t>
      </w:r>
      <w:r w:rsidRPr="009F2EF0">
        <w:t>муниципальный</w:t>
      </w:r>
      <w:r>
        <w:t xml:space="preserve"> </w:t>
      </w:r>
      <w:r w:rsidRPr="009F2EF0">
        <w:t>район</w:t>
      </w:r>
      <w:r>
        <w:t xml:space="preserve"> </w:t>
      </w:r>
      <w:r w:rsidRPr="009F2EF0">
        <w:t>Ленинградской области</w:t>
      </w:r>
      <w:r w:rsidRPr="0061248C">
        <w:t xml:space="preserve"> </w:t>
      </w:r>
      <w:r w:rsidRPr="0061248C">
        <w:rPr>
          <w:bCs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61248C">
        <w:rPr>
          <w:bCs/>
        </w:rPr>
        <w:t>энергоэффективности</w:t>
      </w:r>
      <w:proofErr w:type="spellEnd"/>
      <w:r w:rsidRPr="0061248C">
        <w:rPr>
          <w:bCs/>
        </w:rPr>
        <w:t xml:space="preserve"> в Ломоносовском муниципальном районе».</w:t>
      </w:r>
    </w:p>
    <w:p w:rsidR="00A26134" w:rsidRPr="0061248C" w:rsidRDefault="00A26134" w:rsidP="00A26134">
      <w:pPr>
        <w:pStyle w:val="af2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</w:p>
    <w:p w:rsidR="00A26134" w:rsidRPr="000718AD" w:rsidRDefault="00A26134" w:rsidP="00A26134">
      <w:pPr>
        <w:ind w:right="23"/>
        <w:jc w:val="both"/>
        <w:rPr>
          <w:i/>
        </w:rPr>
      </w:pPr>
      <w:r>
        <w:t xml:space="preserve">               </w:t>
      </w:r>
      <w:r w:rsidRPr="000718AD">
        <w:rPr>
          <w:i/>
        </w:rPr>
        <w:t>За счет местного бюджета:</w:t>
      </w:r>
    </w:p>
    <w:p w:rsidR="00A26134" w:rsidRPr="00FC3332" w:rsidRDefault="00A26134" w:rsidP="00A26134">
      <w:pPr>
        <w:ind w:right="23"/>
        <w:rPr>
          <w:color w:val="000000"/>
          <w:sz w:val="22"/>
          <w:szCs w:val="22"/>
        </w:rPr>
      </w:pPr>
      <w:r>
        <w:t xml:space="preserve">      </w:t>
      </w:r>
      <w:r>
        <w:tab/>
        <w:t xml:space="preserve">   </w:t>
      </w:r>
      <w:r w:rsidRPr="00FC3332">
        <w:rPr>
          <w:color w:val="000000"/>
          <w:sz w:val="22"/>
          <w:szCs w:val="22"/>
        </w:rPr>
        <w:t>2015г. – 27 208,2 тыс. рублей;</w:t>
      </w:r>
    </w:p>
    <w:p w:rsidR="00A26134" w:rsidRPr="00FC3332" w:rsidRDefault="00A26134" w:rsidP="00A26134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</w:t>
      </w:r>
      <w:r w:rsidRPr="00FC3332">
        <w:rPr>
          <w:color w:val="000000"/>
          <w:sz w:val="22"/>
          <w:szCs w:val="22"/>
        </w:rPr>
        <w:t xml:space="preserve">2016г. – </w:t>
      </w:r>
      <w:r>
        <w:rPr>
          <w:color w:val="000000"/>
          <w:sz w:val="22"/>
          <w:szCs w:val="22"/>
        </w:rPr>
        <w:t xml:space="preserve">5 185,3 </w:t>
      </w:r>
      <w:r w:rsidRPr="00FC3332">
        <w:rPr>
          <w:color w:val="000000"/>
          <w:sz w:val="22"/>
          <w:szCs w:val="22"/>
        </w:rPr>
        <w:t>тыс. рублей;</w:t>
      </w:r>
    </w:p>
    <w:p w:rsidR="00A26134" w:rsidRPr="00FC3332" w:rsidRDefault="00A26134" w:rsidP="00A26134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Pr="00FC3332">
        <w:rPr>
          <w:color w:val="000000"/>
          <w:sz w:val="22"/>
          <w:szCs w:val="22"/>
        </w:rPr>
        <w:t xml:space="preserve">2017г. – </w:t>
      </w:r>
      <w:r>
        <w:rPr>
          <w:color w:val="000000"/>
          <w:sz w:val="22"/>
          <w:szCs w:val="22"/>
        </w:rPr>
        <w:t>6 800,2</w:t>
      </w:r>
      <w:r w:rsidRPr="00FC3332">
        <w:rPr>
          <w:color w:val="000000"/>
          <w:sz w:val="22"/>
          <w:szCs w:val="22"/>
        </w:rPr>
        <w:t xml:space="preserve"> тыс. рублей;</w:t>
      </w:r>
    </w:p>
    <w:p w:rsidR="00A26134" w:rsidRDefault="00A26134" w:rsidP="00A26134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Pr="00FC3332">
        <w:rPr>
          <w:color w:val="000000"/>
          <w:sz w:val="22"/>
          <w:szCs w:val="22"/>
        </w:rPr>
        <w:t xml:space="preserve">2018г. – 0 тыс. рублей; </w:t>
      </w:r>
    </w:p>
    <w:p w:rsidR="00A26134" w:rsidRPr="00FC3332" w:rsidRDefault="00A26134" w:rsidP="00A26134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2019г. – 0 тыс. рублей; </w:t>
      </w:r>
    </w:p>
    <w:p w:rsidR="00A26134" w:rsidRPr="006838B4" w:rsidRDefault="00A26134" w:rsidP="00A26134">
      <w:pPr>
        <w:ind w:right="23"/>
        <w:jc w:val="both"/>
      </w:pPr>
    </w:p>
    <w:p w:rsidR="00A26134" w:rsidRPr="000718AD" w:rsidRDefault="00A26134" w:rsidP="00A26134">
      <w:pPr>
        <w:ind w:right="23"/>
        <w:jc w:val="both"/>
        <w:rPr>
          <w:i/>
        </w:rPr>
      </w:pPr>
      <w:r>
        <w:t xml:space="preserve">               </w:t>
      </w:r>
      <w:r w:rsidRPr="000718AD">
        <w:rPr>
          <w:i/>
        </w:rPr>
        <w:t>За счет областного бюджета:</w:t>
      </w:r>
    </w:p>
    <w:p w:rsidR="00A26134" w:rsidRPr="00FC3332" w:rsidRDefault="00A26134" w:rsidP="00A26134">
      <w:pPr>
        <w:ind w:right="23"/>
        <w:rPr>
          <w:color w:val="000000"/>
          <w:sz w:val="22"/>
          <w:szCs w:val="22"/>
        </w:rPr>
      </w:pPr>
      <w:r>
        <w:t xml:space="preserve">      </w:t>
      </w:r>
      <w:r>
        <w:tab/>
        <w:t xml:space="preserve">   </w:t>
      </w:r>
      <w:r w:rsidRPr="00FC3332">
        <w:rPr>
          <w:color w:val="000000"/>
          <w:sz w:val="22"/>
          <w:szCs w:val="22"/>
        </w:rPr>
        <w:t>2015г. – 25 706,5 тыс. рублей;</w:t>
      </w:r>
    </w:p>
    <w:p w:rsidR="00A26134" w:rsidRPr="00FC3332" w:rsidRDefault="00A26134" w:rsidP="00A26134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Pr="00FC3332">
        <w:rPr>
          <w:color w:val="000000"/>
          <w:sz w:val="22"/>
          <w:szCs w:val="22"/>
        </w:rPr>
        <w:t xml:space="preserve">2016г. – </w:t>
      </w:r>
      <w:r>
        <w:rPr>
          <w:color w:val="000000"/>
          <w:sz w:val="22"/>
          <w:szCs w:val="22"/>
        </w:rPr>
        <w:t>15 985,8</w:t>
      </w:r>
      <w:r w:rsidRPr="00FC3332">
        <w:rPr>
          <w:color w:val="000000"/>
          <w:sz w:val="22"/>
          <w:szCs w:val="22"/>
        </w:rPr>
        <w:t xml:space="preserve"> тыс. рублей;</w:t>
      </w:r>
    </w:p>
    <w:p w:rsidR="00A26134" w:rsidRPr="00FC3332" w:rsidRDefault="00A26134" w:rsidP="00A26134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Pr="00FC3332">
        <w:rPr>
          <w:color w:val="000000"/>
          <w:sz w:val="22"/>
          <w:szCs w:val="22"/>
        </w:rPr>
        <w:t xml:space="preserve">2017г. – </w:t>
      </w:r>
      <w:r>
        <w:rPr>
          <w:color w:val="000000"/>
          <w:sz w:val="22"/>
          <w:szCs w:val="22"/>
        </w:rPr>
        <w:t>18 040,1</w:t>
      </w:r>
      <w:r w:rsidRPr="00FC3332">
        <w:rPr>
          <w:color w:val="000000"/>
          <w:sz w:val="22"/>
          <w:szCs w:val="22"/>
        </w:rPr>
        <w:t xml:space="preserve"> тыс. рублей; </w:t>
      </w:r>
    </w:p>
    <w:p w:rsidR="00A26134" w:rsidRPr="00FC3332" w:rsidRDefault="00A26134" w:rsidP="00A26134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Pr="00FC3332">
        <w:rPr>
          <w:color w:val="000000"/>
          <w:sz w:val="22"/>
          <w:szCs w:val="22"/>
        </w:rPr>
        <w:t>2018г. – 0 тыс. рублей; *</w:t>
      </w:r>
    </w:p>
    <w:p w:rsidR="00A26134" w:rsidRPr="00FC3332" w:rsidRDefault="00A26134" w:rsidP="00A26134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2019г. </w:t>
      </w:r>
      <w:r w:rsidRPr="00FC3332">
        <w:rPr>
          <w:color w:val="000000"/>
          <w:sz w:val="22"/>
          <w:szCs w:val="22"/>
        </w:rPr>
        <w:t>– 0 тыс. рублей; *</w:t>
      </w:r>
    </w:p>
    <w:p w:rsidR="00A26134" w:rsidRDefault="00A26134" w:rsidP="00A26134">
      <w:pPr>
        <w:ind w:right="23"/>
        <w:jc w:val="both"/>
      </w:pPr>
      <w:r w:rsidRPr="006838B4">
        <w:t xml:space="preserve"> </w:t>
      </w:r>
      <w:r>
        <w:t xml:space="preserve">     </w:t>
      </w:r>
    </w:p>
    <w:p w:rsidR="00A26134" w:rsidRPr="006838B4" w:rsidRDefault="00A26134" w:rsidP="00A26134">
      <w:pPr>
        <w:ind w:left="360" w:right="23"/>
        <w:jc w:val="both"/>
      </w:pPr>
      <w:r>
        <w:t xml:space="preserve">         </w:t>
      </w:r>
      <w:r w:rsidRPr="006838B4">
        <w:t>Итого:</w:t>
      </w:r>
    </w:p>
    <w:p w:rsidR="00A26134" w:rsidRPr="00FC3332" w:rsidRDefault="00A26134" w:rsidP="00A26134">
      <w:pPr>
        <w:ind w:right="23"/>
        <w:rPr>
          <w:color w:val="000000"/>
          <w:sz w:val="22"/>
          <w:szCs w:val="22"/>
        </w:rPr>
      </w:pPr>
      <w:r>
        <w:t xml:space="preserve">       </w:t>
      </w:r>
      <w:r>
        <w:tab/>
        <w:t xml:space="preserve">   </w:t>
      </w:r>
      <w:r w:rsidRPr="00FC3332">
        <w:rPr>
          <w:color w:val="000000"/>
          <w:sz w:val="22"/>
          <w:szCs w:val="22"/>
        </w:rPr>
        <w:t>2015г. – 52 914,7 тыс. рублей;</w:t>
      </w:r>
    </w:p>
    <w:p w:rsidR="00A26134" w:rsidRPr="00FC3332" w:rsidRDefault="00A26134" w:rsidP="00A26134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Pr="00FC3332">
        <w:rPr>
          <w:color w:val="000000"/>
          <w:sz w:val="22"/>
          <w:szCs w:val="22"/>
        </w:rPr>
        <w:t xml:space="preserve">2016г. – </w:t>
      </w:r>
      <w:r>
        <w:rPr>
          <w:color w:val="000000"/>
          <w:sz w:val="22"/>
          <w:szCs w:val="22"/>
        </w:rPr>
        <w:t>21 171,1</w:t>
      </w:r>
      <w:r w:rsidRPr="00FC3332">
        <w:rPr>
          <w:color w:val="000000"/>
          <w:sz w:val="22"/>
          <w:szCs w:val="22"/>
        </w:rPr>
        <w:t xml:space="preserve"> тыс. рублей;</w:t>
      </w:r>
    </w:p>
    <w:p w:rsidR="00A26134" w:rsidRPr="00FC3332" w:rsidRDefault="00A26134" w:rsidP="00A26134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Pr="00FC3332">
        <w:rPr>
          <w:color w:val="000000"/>
          <w:sz w:val="22"/>
          <w:szCs w:val="22"/>
        </w:rPr>
        <w:t xml:space="preserve">2017г. – </w:t>
      </w:r>
      <w:r>
        <w:rPr>
          <w:color w:val="000000"/>
          <w:sz w:val="22"/>
          <w:szCs w:val="22"/>
        </w:rPr>
        <w:t>24 840,3</w:t>
      </w:r>
      <w:r w:rsidRPr="00FC3332">
        <w:rPr>
          <w:color w:val="000000"/>
          <w:sz w:val="22"/>
          <w:szCs w:val="22"/>
        </w:rPr>
        <w:t xml:space="preserve"> тыс. рублей; </w:t>
      </w:r>
    </w:p>
    <w:p w:rsidR="00A26134" w:rsidRPr="00FC3332" w:rsidRDefault="00A26134" w:rsidP="00A26134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Pr="00FC3332">
        <w:rPr>
          <w:color w:val="000000"/>
          <w:sz w:val="22"/>
          <w:szCs w:val="22"/>
        </w:rPr>
        <w:t>2018г. – 0 тыс. рублей. *</w:t>
      </w:r>
    </w:p>
    <w:p w:rsidR="00A26134" w:rsidRDefault="00A26134" w:rsidP="00A26134">
      <w:pPr>
        <w:ind w:right="23"/>
        <w:rPr>
          <w:b/>
        </w:rPr>
      </w:pPr>
      <w:r>
        <w:rPr>
          <w:color w:val="000000"/>
          <w:sz w:val="22"/>
          <w:szCs w:val="22"/>
        </w:rPr>
        <w:lastRenderedPageBreak/>
        <w:t xml:space="preserve">                2019г. </w:t>
      </w:r>
      <w:r w:rsidRPr="00FC3332">
        <w:rPr>
          <w:color w:val="000000"/>
          <w:sz w:val="22"/>
          <w:szCs w:val="22"/>
        </w:rPr>
        <w:t>– 0 тыс. рублей;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A26134" w:rsidRDefault="00A26134" w:rsidP="00A26134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».</w:t>
      </w:r>
    </w:p>
    <w:p w:rsidR="00A26134" w:rsidRDefault="00A26134" w:rsidP="00A26134">
      <w:pPr>
        <w:pStyle w:val="af2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</w:t>
      </w:r>
    </w:p>
    <w:p w:rsidR="00A26134" w:rsidRPr="0000008F" w:rsidRDefault="00A26134" w:rsidP="00A26134">
      <w:pPr>
        <w:pStyle w:val="af2"/>
        <w:spacing w:before="0" w:beforeAutospacing="0" w:after="0" w:afterAutospacing="0"/>
        <w:ind w:firstLine="360"/>
        <w:jc w:val="both"/>
        <w:rPr>
          <w:bCs/>
        </w:rPr>
      </w:pPr>
      <w:r w:rsidRPr="0000008F">
        <w:rPr>
          <w:bCs/>
        </w:rPr>
        <w:t xml:space="preserve">г) </w:t>
      </w:r>
      <w:r>
        <w:rPr>
          <w:bCs/>
        </w:rPr>
        <w:t>В р</w:t>
      </w:r>
      <w:r w:rsidRPr="0000008F">
        <w:rPr>
          <w:bCs/>
        </w:rPr>
        <w:t>аздел</w:t>
      </w:r>
      <w:r>
        <w:rPr>
          <w:bCs/>
        </w:rPr>
        <w:t>е</w:t>
      </w:r>
      <w:r w:rsidRPr="0000008F">
        <w:rPr>
          <w:bCs/>
        </w:rPr>
        <w:t xml:space="preserve"> 8 «Оценка эффективности муниципальной программы</w:t>
      </w:r>
      <w:r>
        <w:rPr>
          <w:bCs/>
        </w:rPr>
        <w:t>», подраздел «</w:t>
      </w:r>
      <w:r w:rsidRPr="0000008F">
        <w:rPr>
          <w:bCs/>
        </w:rPr>
        <w:t xml:space="preserve">Оценка эффективности </w:t>
      </w:r>
      <w:r>
        <w:rPr>
          <w:bCs/>
        </w:rPr>
        <w:t xml:space="preserve">выполнения </w:t>
      </w:r>
      <w:r w:rsidRPr="0000008F">
        <w:rPr>
          <w:bCs/>
        </w:rPr>
        <w:t>муниципальной программы</w:t>
      </w:r>
      <w:r>
        <w:rPr>
          <w:bCs/>
        </w:rPr>
        <w:t xml:space="preserve"> по основным показателям»</w:t>
      </w:r>
      <w:r>
        <w:rPr>
          <w:b/>
        </w:rPr>
        <w:t xml:space="preserve"> </w:t>
      </w:r>
      <w:r w:rsidRPr="0000008F">
        <w:rPr>
          <w:bCs/>
        </w:rPr>
        <w:t>изложить в новой редакции:</w:t>
      </w:r>
    </w:p>
    <w:p w:rsidR="00A26134" w:rsidRDefault="00A26134" w:rsidP="00A26134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</w:p>
    <w:p w:rsidR="00A26134" w:rsidRDefault="00A26134" w:rsidP="00A26134">
      <w:pPr>
        <w:jc w:val="both"/>
      </w:pPr>
      <w:r>
        <w:t xml:space="preserve">          В целом эффективность реализации муниципальной программы оценивается по результатам достижения установленных индикаторов и показателей муниципальной программы по годам, по отношению к предыдущему году.</w:t>
      </w:r>
    </w:p>
    <w:p w:rsidR="00A26134" w:rsidRPr="00360A91" w:rsidRDefault="00A26134" w:rsidP="00A26134">
      <w:pPr>
        <w:widowControl w:val="0"/>
        <w:autoSpaceDE w:val="0"/>
        <w:autoSpaceDN w:val="0"/>
        <w:adjustRightInd w:val="0"/>
        <w:jc w:val="both"/>
      </w:pPr>
    </w:p>
    <w:p w:rsidR="00A26134" w:rsidRDefault="00A26134" w:rsidP="008E4B4A">
      <w:pPr>
        <w:numPr>
          <w:ilvl w:val="0"/>
          <w:numId w:val="6"/>
        </w:numPr>
        <w:jc w:val="both"/>
      </w:pPr>
      <w:r w:rsidRPr="00F21C1F">
        <w:t>Эффективность выполнения муниципальной программы по мероприятию «</w:t>
      </w:r>
      <w:r>
        <w:t>Строительство, модернизация и реконструкция объектов коммунальной сферы</w:t>
      </w:r>
      <w:r w:rsidRPr="00F21C1F">
        <w:t xml:space="preserve">» определяется в результате </w:t>
      </w:r>
      <w:r>
        <w:t>выполнения</w:t>
      </w:r>
      <w:r w:rsidRPr="004F4948">
        <w:t xml:space="preserve"> </w:t>
      </w:r>
      <w:r>
        <w:t xml:space="preserve">мероприятий по объектам коммунального хозяйства в рамках Приложения №24 в процентном выражении. Следует учитывать, что «результат выполнения» определяется по количеству объектов, включенных в Приложение №24 в рамках данной муниципальной программы, а не по объемам финансирования. </w:t>
      </w:r>
      <w:r w:rsidRPr="00172256">
        <w:t xml:space="preserve"> </w:t>
      </w:r>
      <w:r>
        <w:t>Перечень объектов в рамках Приложения №24 формируется на очередной год в 4 квартале текущего года.</w:t>
      </w:r>
    </w:p>
    <w:p w:rsidR="00A26134" w:rsidRDefault="00A26134" w:rsidP="00A26134">
      <w:pPr>
        <w:ind w:left="720"/>
        <w:jc w:val="both"/>
      </w:pPr>
    </w:p>
    <w:p w:rsidR="00A26134" w:rsidRPr="00360A91" w:rsidRDefault="00A26134" w:rsidP="008E4B4A">
      <w:pPr>
        <w:pStyle w:val="af2"/>
        <w:numPr>
          <w:ilvl w:val="0"/>
          <w:numId w:val="6"/>
        </w:numPr>
        <w:spacing w:before="0" w:beforeAutospacing="0" w:after="0" w:afterAutospacing="0"/>
        <w:jc w:val="both"/>
      </w:pPr>
      <w:r w:rsidRPr="00F21C1F">
        <w:t xml:space="preserve">Эффективность выполнения муниципальной программы по мероприятию «Поддержка и </w:t>
      </w:r>
      <w:r>
        <w:t xml:space="preserve">   </w:t>
      </w:r>
      <w:r w:rsidRPr="00F21C1F">
        <w:t>развитие объектов коммунального хозяйства</w:t>
      </w:r>
      <w:r>
        <w:t xml:space="preserve">» </w:t>
      </w:r>
      <w:r w:rsidRPr="00F21C1F">
        <w:t xml:space="preserve">определяется в результате </w:t>
      </w:r>
      <w:r>
        <w:t>выполнения</w:t>
      </w:r>
      <w:r w:rsidRPr="00360A91">
        <w:t xml:space="preserve"> </w:t>
      </w:r>
      <w:r>
        <w:t>мероприятий по объектам коммунального хозяйства в рамках Приложения №5 к муниципальной программе в процентном выражении, а также количеством</w:t>
      </w:r>
      <w:r w:rsidRPr="00360A91">
        <w:t xml:space="preserve"> объектов коммунального комплекса, обеспеченных автономными источниками</w:t>
      </w:r>
      <w:r>
        <w:t xml:space="preserve"> электроснабжения в процентном выражении.</w:t>
      </w:r>
    </w:p>
    <w:p w:rsidR="00A26134" w:rsidRPr="00360A91" w:rsidRDefault="00A26134" w:rsidP="00A26134">
      <w:pPr>
        <w:jc w:val="both"/>
      </w:pPr>
      <w:r>
        <w:t>В</w:t>
      </w:r>
      <w:r w:rsidRPr="00360A91">
        <w:t>ысок</w:t>
      </w:r>
      <w:r>
        <w:t>ому</w:t>
      </w:r>
      <w:r w:rsidRPr="00360A91">
        <w:t xml:space="preserve"> уровн</w:t>
      </w:r>
      <w:r>
        <w:t>ю</w:t>
      </w:r>
      <w:r w:rsidRPr="00360A91">
        <w:t xml:space="preserve"> эффективности</w:t>
      </w:r>
      <w:r>
        <w:t xml:space="preserve"> соответствует значение показателя муниципальной программы, находящееся в интервале от 80 до 100%.</w:t>
      </w:r>
    </w:p>
    <w:p w:rsidR="00A26134" w:rsidRPr="00360A91" w:rsidRDefault="00A26134" w:rsidP="00A26134">
      <w:pPr>
        <w:jc w:val="both"/>
      </w:pPr>
      <w:r>
        <w:t>У</w:t>
      </w:r>
      <w:r w:rsidRPr="00360A91">
        <w:t>довлетворительн</w:t>
      </w:r>
      <w:r>
        <w:t>ому</w:t>
      </w:r>
      <w:r w:rsidRPr="00360A91">
        <w:t xml:space="preserve"> уровн</w:t>
      </w:r>
      <w:r>
        <w:t>ю</w:t>
      </w:r>
      <w:r w:rsidRPr="00360A91">
        <w:t xml:space="preserve"> эффективности</w:t>
      </w:r>
      <w:r>
        <w:t xml:space="preserve"> соответствует значение показателя муниципальной программы, находящееся в интервале от 50 до 80%.</w:t>
      </w:r>
    </w:p>
    <w:p w:rsidR="00A26134" w:rsidRDefault="00A26134" w:rsidP="00A26134">
      <w:pPr>
        <w:jc w:val="both"/>
      </w:pPr>
      <w:r>
        <w:t>Н</w:t>
      </w:r>
      <w:r w:rsidRPr="00360A91">
        <w:t>еудовлетворительн</w:t>
      </w:r>
      <w:r>
        <w:t>ому</w:t>
      </w:r>
      <w:r w:rsidRPr="00360A91">
        <w:t xml:space="preserve"> уровн</w:t>
      </w:r>
      <w:r>
        <w:t>ю</w:t>
      </w:r>
      <w:r w:rsidRPr="00360A91">
        <w:t xml:space="preserve"> эффективности</w:t>
      </w:r>
      <w:r>
        <w:t xml:space="preserve"> соответствует значение показателя муниципальной программы, находящееся в интервале от 0 до 50%.</w:t>
      </w:r>
    </w:p>
    <w:p w:rsidR="00A26134" w:rsidRPr="00F224A4" w:rsidRDefault="00A26134" w:rsidP="00A261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5E44">
        <w:rPr>
          <w:color w:val="FFFFFF"/>
        </w:rPr>
        <w:t>.</w:t>
      </w:r>
      <w:r>
        <w:t>».</w:t>
      </w:r>
    </w:p>
    <w:p w:rsidR="00A26134" w:rsidRPr="007803FD" w:rsidRDefault="00A26134" w:rsidP="008E4B4A">
      <w:pPr>
        <w:numPr>
          <w:ilvl w:val="0"/>
          <w:numId w:val="4"/>
        </w:numPr>
        <w:jc w:val="both"/>
      </w:pPr>
      <w:r w:rsidRPr="00665E44">
        <w:rPr>
          <w:b/>
          <w:i/>
        </w:rPr>
        <w:t>В Приложени</w:t>
      </w:r>
      <w:r>
        <w:rPr>
          <w:b/>
          <w:i/>
        </w:rPr>
        <w:t>ях к муниципальной программе:</w:t>
      </w:r>
    </w:p>
    <w:p w:rsidR="00A26134" w:rsidRPr="00665E44" w:rsidRDefault="00A26134" w:rsidP="00A26134">
      <w:pPr>
        <w:ind w:left="720"/>
        <w:jc w:val="both"/>
      </w:pPr>
    </w:p>
    <w:p w:rsidR="00A26134" w:rsidRDefault="00A26134" w:rsidP="00A26134">
      <w:pPr>
        <w:ind w:left="720"/>
        <w:jc w:val="both"/>
      </w:pPr>
      <w:r>
        <w:t>а) В Приложении 1  таблицу «</w:t>
      </w:r>
      <w:r w:rsidRPr="0011623C">
        <w:t>Перечень основных мероприятий муниципальной программы</w:t>
      </w:r>
      <w:r>
        <w:t>» изложить в новой редакции:</w:t>
      </w:r>
    </w:p>
    <w:p w:rsidR="00A26134" w:rsidRDefault="00A26134" w:rsidP="00A26134">
      <w:pPr>
        <w:ind w:left="720"/>
        <w:jc w:val="both"/>
      </w:pPr>
      <w:r>
        <w:t>«</w:t>
      </w:r>
    </w:p>
    <w:p w:rsidR="00A26134" w:rsidRDefault="00A26134" w:rsidP="00A26134">
      <w:pPr>
        <w:tabs>
          <w:tab w:val="left" w:pos="360"/>
          <w:tab w:val="left" w:pos="900"/>
        </w:tabs>
        <w:ind w:right="23"/>
        <w:jc w:val="center"/>
      </w:pPr>
      <w:r w:rsidRPr="0011623C">
        <w:t>Перечень основных мероприятий муниципальной программы</w:t>
      </w:r>
      <w:r>
        <w:t>.</w:t>
      </w:r>
    </w:p>
    <w:p w:rsidR="00A26134" w:rsidRPr="00B417D6" w:rsidRDefault="00A26134" w:rsidP="00A26134">
      <w:pPr>
        <w:tabs>
          <w:tab w:val="left" w:pos="360"/>
          <w:tab w:val="left" w:pos="900"/>
        </w:tabs>
        <w:ind w:right="23"/>
        <w:jc w:val="both"/>
        <w:rPr>
          <w:sz w:val="18"/>
          <w:szCs w:val="18"/>
        </w:rPr>
      </w:pPr>
      <w:r>
        <w:t xml:space="preserve">                                                                                           </w:t>
      </w:r>
    </w:p>
    <w:tbl>
      <w:tblPr>
        <w:tblW w:w="10298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8"/>
        <w:gridCol w:w="2520"/>
        <w:gridCol w:w="1080"/>
        <w:gridCol w:w="720"/>
        <w:gridCol w:w="720"/>
        <w:gridCol w:w="2520"/>
        <w:gridCol w:w="2340"/>
      </w:tblGrid>
      <w:tr w:rsidR="00A26134" w:rsidRPr="00B417D6" w:rsidTr="004C38AA">
        <w:trPr>
          <w:trHeight w:val="360"/>
          <w:tblCellSpacing w:w="5" w:type="nil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B417D6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B417D6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Наименование  основного  мероприятия муниципальной 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B417D6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br/>
              <w:t>за реализацию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B417D6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B417D6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 xml:space="preserve">Последствия  </w:t>
            </w:r>
            <w:proofErr w:type="spellStart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нереализации</w:t>
            </w:r>
            <w:proofErr w:type="spellEnd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br/>
              <w:t>основного  мероприятия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B417D6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  муниципальной программы   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A26134" w:rsidRPr="00B417D6" w:rsidTr="004C38AA">
        <w:trPr>
          <w:trHeight w:val="763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B417D6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B417D6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B417D6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B417D6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начал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реали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B417D6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 xml:space="preserve">окончания 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реали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proofErr w:type="spellEnd"/>
            <w:proofErr w:type="gramEnd"/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B417D6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B417D6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134" w:rsidRPr="00B417D6" w:rsidTr="004C38AA">
        <w:trPr>
          <w:tblCellSpacing w:w="5" w:type="nil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B417D6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B417D6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B417D6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B417D6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B417D6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B417D6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B417D6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26134" w:rsidRPr="00360A91" w:rsidTr="004C38AA">
        <w:trPr>
          <w:trHeight w:val="1823"/>
          <w:tblCellSpacing w:w="5" w:type="nil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Строительство, модернизация и реконструкция объектов коммунальной сферы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 w:rsidRPr="00360A91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 </w:t>
            </w:r>
            <w:proofErr w:type="spellStart"/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  <w:proofErr w:type="gramEnd"/>
            <w:r w:rsidRPr="00360A91">
              <w:rPr>
                <w:rFonts w:ascii="Times New Roman" w:hAnsi="Times New Roman" w:cs="Times New Roman"/>
                <w:sz w:val="18"/>
                <w:szCs w:val="18"/>
              </w:rPr>
              <w:t xml:space="preserve"> и жилищных программ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Невыполнение</w:t>
            </w:r>
            <w:r w:rsidRPr="001A413D">
              <w:rPr>
                <w:sz w:val="18"/>
                <w:szCs w:val="18"/>
              </w:rPr>
              <w:t xml:space="preserve"> мероприятий по объектам в рамках Приложения №2</w:t>
            </w:r>
            <w:r>
              <w:rPr>
                <w:sz w:val="18"/>
                <w:szCs w:val="18"/>
              </w:rPr>
              <w:t>4</w:t>
            </w:r>
            <w:r w:rsidRPr="001A413D">
              <w:rPr>
                <w:sz w:val="18"/>
                <w:szCs w:val="18"/>
              </w:rPr>
              <w:t xml:space="preserve"> в процентном выражении</w:t>
            </w:r>
            <w:r>
              <w:rPr>
                <w:sz w:val="18"/>
                <w:szCs w:val="18"/>
              </w:rPr>
              <w:t>, как следствие у</w:t>
            </w:r>
            <w:r w:rsidRPr="00360A91">
              <w:rPr>
                <w:sz w:val="18"/>
                <w:szCs w:val="18"/>
              </w:rPr>
              <w:t>худшение качества предоставления коммунальных  услуг.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rPr>
                <w:sz w:val="18"/>
                <w:szCs w:val="18"/>
              </w:rPr>
            </w:pPr>
            <w:r w:rsidRPr="00C14EA5">
              <w:rPr>
                <w:sz w:val="18"/>
                <w:szCs w:val="18"/>
              </w:rPr>
              <w:t>% выполнения мероприятий по объектам</w:t>
            </w:r>
            <w:r>
              <w:rPr>
                <w:sz w:val="18"/>
                <w:szCs w:val="18"/>
              </w:rPr>
              <w:t xml:space="preserve"> </w:t>
            </w:r>
            <w:r w:rsidRPr="00E86F0C">
              <w:rPr>
                <w:sz w:val="18"/>
                <w:szCs w:val="18"/>
              </w:rPr>
              <w:t>коммунального хозяйства</w:t>
            </w:r>
            <w:r w:rsidRPr="00C14EA5">
              <w:rPr>
                <w:sz w:val="18"/>
                <w:szCs w:val="18"/>
              </w:rPr>
              <w:t xml:space="preserve"> в рамках Приложения №2</w:t>
            </w:r>
            <w:r>
              <w:rPr>
                <w:sz w:val="18"/>
                <w:szCs w:val="18"/>
              </w:rPr>
              <w:t>4</w:t>
            </w:r>
          </w:p>
        </w:tc>
      </w:tr>
      <w:tr w:rsidR="00A26134" w:rsidRPr="00360A91" w:rsidTr="004C38AA">
        <w:trPr>
          <w:trHeight w:val="1823"/>
          <w:tblCellSpacing w:w="5" w:type="nil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и развитие объектов 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коммуналь</w:t>
            </w:r>
            <w:proofErr w:type="spellEnd"/>
          </w:p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 и благоустройства</w:t>
            </w: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Default="00A26134" w:rsidP="004C38AA">
            <w:pPr>
              <w:rPr>
                <w:sz w:val="18"/>
                <w:szCs w:val="18"/>
              </w:rPr>
            </w:pPr>
            <w:r w:rsidRPr="00360A91">
              <w:rPr>
                <w:sz w:val="18"/>
                <w:szCs w:val="18"/>
              </w:rPr>
              <w:t xml:space="preserve">Отсутствие обеспечения бесперебойной работы </w:t>
            </w:r>
            <w:r>
              <w:rPr>
                <w:sz w:val="18"/>
                <w:szCs w:val="18"/>
              </w:rPr>
              <w:t>объектов коммунального комплекса;</w:t>
            </w:r>
          </w:p>
          <w:p w:rsidR="00A26134" w:rsidRPr="00360A91" w:rsidRDefault="00A26134" w:rsidP="004C3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Невыполнение</w:t>
            </w:r>
            <w:r w:rsidRPr="001A413D">
              <w:rPr>
                <w:sz w:val="18"/>
                <w:szCs w:val="18"/>
              </w:rPr>
              <w:t xml:space="preserve"> мероприятий по объектам в рамках Приложения №</w:t>
            </w:r>
            <w:r>
              <w:rPr>
                <w:sz w:val="18"/>
                <w:szCs w:val="18"/>
              </w:rPr>
              <w:t>5</w:t>
            </w:r>
            <w:r w:rsidRPr="001A413D">
              <w:rPr>
                <w:sz w:val="18"/>
                <w:szCs w:val="18"/>
              </w:rPr>
              <w:t xml:space="preserve"> в процентном выражении</w:t>
            </w:r>
            <w:r>
              <w:rPr>
                <w:sz w:val="18"/>
                <w:szCs w:val="18"/>
              </w:rPr>
              <w:t>, как следствие у</w:t>
            </w:r>
            <w:r w:rsidRPr="00360A91">
              <w:rPr>
                <w:sz w:val="18"/>
                <w:szCs w:val="18"/>
              </w:rPr>
              <w:t>худшение качества предоставления коммунальных  услуг.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C14EA5" w:rsidRDefault="00A26134" w:rsidP="004C38AA">
            <w:pPr>
              <w:rPr>
                <w:sz w:val="18"/>
                <w:szCs w:val="18"/>
              </w:rPr>
            </w:pPr>
            <w:r w:rsidRPr="00C14EA5">
              <w:rPr>
                <w:sz w:val="18"/>
                <w:szCs w:val="18"/>
              </w:rPr>
              <w:t>% тепловых источников, обеспеченных резервными автономными источниками электроснабжения;</w:t>
            </w:r>
          </w:p>
          <w:p w:rsidR="00A26134" w:rsidRDefault="00A26134" w:rsidP="004C38AA">
            <w:pPr>
              <w:rPr>
                <w:sz w:val="18"/>
                <w:szCs w:val="18"/>
              </w:rPr>
            </w:pPr>
            <w:r w:rsidRPr="00C14EA5">
              <w:rPr>
                <w:sz w:val="18"/>
                <w:szCs w:val="18"/>
              </w:rPr>
              <w:t xml:space="preserve">% ВНС, КНС, ВОС, </w:t>
            </w:r>
            <w:proofErr w:type="gramStart"/>
            <w:r w:rsidRPr="00C14EA5">
              <w:rPr>
                <w:sz w:val="18"/>
                <w:szCs w:val="18"/>
              </w:rPr>
              <w:t>обеспеченных</w:t>
            </w:r>
            <w:proofErr w:type="gramEnd"/>
            <w:r w:rsidRPr="00C14EA5">
              <w:rPr>
                <w:sz w:val="18"/>
                <w:szCs w:val="18"/>
              </w:rPr>
              <w:t xml:space="preserve"> резервными автономными источниками электроснабжения</w:t>
            </w:r>
            <w:r>
              <w:rPr>
                <w:sz w:val="18"/>
                <w:szCs w:val="18"/>
              </w:rPr>
              <w:t>;</w:t>
            </w:r>
          </w:p>
          <w:p w:rsidR="00A26134" w:rsidRPr="00C14EA5" w:rsidRDefault="00A26134" w:rsidP="004C38AA">
            <w:pPr>
              <w:rPr>
                <w:sz w:val="18"/>
                <w:szCs w:val="18"/>
              </w:rPr>
            </w:pPr>
            <w:r w:rsidRPr="00C14EA5">
              <w:rPr>
                <w:sz w:val="18"/>
                <w:szCs w:val="18"/>
              </w:rPr>
              <w:t>% выполнения мероприятий по объектам</w:t>
            </w:r>
            <w:r>
              <w:rPr>
                <w:sz w:val="18"/>
                <w:szCs w:val="18"/>
              </w:rPr>
              <w:t xml:space="preserve"> </w:t>
            </w:r>
            <w:r w:rsidRPr="00E86F0C">
              <w:rPr>
                <w:sz w:val="18"/>
                <w:szCs w:val="18"/>
              </w:rPr>
              <w:t>коммунального хозяйства</w:t>
            </w:r>
            <w:r w:rsidRPr="00C14EA5">
              <w:rPr>
                <w:sz w:val="18"/>
                <w:szCs w:val="18"/>
              </w:rPr>
              <w:t xml:space="preserve"> в рамках Приложения №</w:t>
            </w:r>
            <w:r>
              <w:rPr>
                <w:sz w:val="18"/>
                <w:szCs w:val="18"/>
              </w:rPr>
              <w:t>5.</w:t>
            </w:r>
          </w:p>
          <w:p w:rsidR="00A26134" w:rsidRPr="00360A91" w:rsidRDefault="00A26134" w:rsidP="004C38AA">
            <w:pPr>
              <w:rPr>
                <w:sz w:val="18"/>
                <w:szCs w:val="18"/>
              </w:rPr>
            </w:pPr>
          </w:p>
        </w:tc>
      </w:tr>
    </w:tbl>
    <w:p w:rsidR="00A26134" w:rsidRDefault="00A26134" w:rsidP="00A26134">
      <w:pPr>
        <w:pStyle w:val="311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</w:t>
      </w:r>
    </w:p>
    <w:p w:rsidR="00A26134" w:rsidRPr="00360A91" w:rsidRDefault="00A26134" w:rsidP="00A261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665E44">
        <w:rPr>
          <w:color w:val="FFFFFF"/>
        </w:rPr>
        <w:t>.</w:t>
      </w:r>
      <w:r>
        <w:t>».</w:t>
      </w:r>
    </w:p>
    <w:p w:rsidR="00A26134" w:rsidRDefault="00A26134" w:rsidP="00A26134">
      <w:pPr>
        <w:ind w:left="720"/>
        <w:jc w:val="both"/>
      </w:pPr>
      <w:r>
        <w:t>б) В Приложении 2 таблицу «</w:t>
      </w:r>
      <w:r w:rsidRPr="0011623C">
        <w:t>Сведения о показателях (индикаторах) муниципальной программы и их значениях</w:t>
      </w:r>
      <w:r>
        <w:t>» изложить в новой редакции:</w:t>
      </w:r>
    </w:p>
    <w:p w:rsidR="00A26134" w:rsidRDefault="00A26134" w:rsidP="00A26134">
      <w:pPr>
        <w:ind w:left="720"/>
        <w:jc w:val="both"/>
      </w:pPr>
      <w:r>
        <w:t>«</w:t>
      </w:r>
    </w:p>
    <w:p w:rsidR="00A26134" w:rsidRDefault="00A26134" w:rsidP="00A26134">
      <w:pPr>
        <w:tabs>
          <w:tab w:val="left" w:pos="360"/>
          <w:tab w:val="left" w:pos="900"/>
        </w:tabs>
        <w:ind w:right="23"/>
        <w:jc w:val="center"/>
      </w:pPr>
      <w:r w:rsidRPr="0011623C">
        <w:t>Сведения о показателях (индикаторах) муниципальной программы и их значениях</w:t>
      </w:r>
      <w:r>
        <w:t>.</w:t>
      </w:r>
    </w:p>
    <w:p w:rsidR="00A26134" w:rsidRDefault="00A26134" w:rsidP="00A26134">
      <w:pPr>
        <w:tabs>
          <w:tab w:val="left" w:pos="360"/>
          <w:tab w:val="left" w:pos="900"/>
        </w:tabs>
        <w:ind w:right="23"/>
        <w:jc w:val="center"/>
      </w:pPr>
    </w:p>
    <w:p w:rsidR="00A26134" w:rsidRDefault="00A26134" w:rsidP="00A26134">
      <w:pPr>
        <w:tabs>
          <w:tab w:val="left" w:pos="360"/>
          <w:tab w:val="left" w:pos="900"/>
        </w:tabs>
        <w:ind w:right="23"/>
        <w:jc w:val="both"/>
      </w:pPr>
      <w:r>
        <w:tab/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2229"/>
        <w:gridCol w:w="1023"/>
        <w:gridCol w:w="1083"/>
        <w:gridCol w:w="996"/>
        <w:gridCol w:w="1002"/>
        <w:gridCol w:w="1238"/>
        <w:gridCol w:w="997"/>
        <w:gridCol w:w="997"/>
      </w:tblGrid>
      <w:tr w:rsidR="00A26134" w:rsidTr="004C38AA">
        <w:tc>
          <w:tcPr>
            <w:tcW w:w="817" w:type="dxa"/>
            <w:vMerge w:val="restart"/>
            <w:vAlign w:val="center"/>
          </w:tcPr>
          <w:p w:rsidR="00A26134" w:rsidRDefault="00A26134" w:rsidP="004C38AA">
            <w:pPr>
              <w:tabs>
                <w:tab w:val="left" w:pos="360"/>
                <w:tab w:val="left" w:pos="900"/>
              </w:tabs>
              <w:ind w:right="23"/>
              <w:jc w:val="center"/>
            </w:pPr>
            <w:r w:rsidRPr="00FD10AC">
              <w:rPr>
                <w:color w:val="000000"/>
              </w:rPr>
              <w:t xml:space="preserve">N </w:t>
            </w:r>
            <w:r w:rsidRPr="00FD10AC">
              <w:rPr>
                <w:color w:val="000000"/>
              </w:rPr>
              <w:br/>
            </w:r>
            <w:proofErr w:type="spellStart"/>
            <w:proofErr w:type="gramStart"/>
            <w:r w:rsidRPr="00FD10AC">
              <w:rPr>
                <w:color w:val="000000"/>
              </w:rPr>
              <w:t>п</w:t>
            </w:r>
            <w:proofErr w:type="spellEnd"/>
            <w:proofErr w:type="gramEnd"/>
            <w:r w:rsidRPr="00FD10AC">
              <w:rPr>
                <w:color w:val="000000"/>
              </w:rPr>
              <w:t>/</w:t>
            </w:r>
            <w:proofErr w:type="spellStart"/>
            <w:r w:rsidRPr="00FD10AC">
              <w:rPr>
                <w:color w:val="000000"/>
              </w:rPr>
              <w:t>п</w:t>
            </w:r>
            <w:proofErr w:type="spellEnd"/>
          </w:p>
        </w:tc>
        <w:tc>
          <w:tcPr>
            <w:tcW w:w="2234" w:type="dxa"/>
            <w:vMerge w:val="restart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Показатель (индикатор)    (наименование)</w:t>
            </w:r>
          </w:p>
        </w:tc>
        <w:tc>
          <w:tcPr>
            <w:tcW w:w="1035" w:type="dxa"/>
            <w:vMerge w:val="restart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 xml:space="preserve">Ед.  </w:t>
            </w:r>
            <w:r w:rsidRPr="00FD10A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D10AC">
              <w:rPr>
                <w:rFonts w:ascii="Times New Roman" w:hAnsi="Times New Roman" w:cs="Times New Roman"/>
                <w:color w:val="000000"/>
              </w:rPr>
              <w:t>изм</w:t>
            </w:r>
            <w:proofErr w:type="gramStart"/>
            <w:r w:rsidRPr="00FD10AC"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 w:rsidRPr="00FD10AC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D10AC">
              <w:rPr>
                <w:rFonts w:ascii="Times New Roman" w:hAnsi="Times New Roman" w:cs="Times New Roman"/>
                <w:color w:val="000000"/>
              </w:rPr>
              <w:br/>
              <w:t>рения</w:t>
            </w:r>
          </w:p>
        </w:tc>
        <w:tc>
          <w:tcPr>
            <w:tcW w:w="6284" w:type="dxa"/>
            <w:gridSpan w:val="6"/>
          </w:tcPr>
          <w:p w:rsidR="00A26134" w:rsidRDefault="00A26134" w:rsidP="004C38AA">
            <w:pPr>
              <w:tabs>
                <w:tab w:val="left" w:pos="360"/>
                <w:tab w:val="left" w:pos="900"/>
              </w:tabs>
              <w:ind w:right="23"/>
              <w:jc w:val="center"/>
            </w:pPr>
            <w:r w:rsidRPr="00FD10AC">
              <w:rPr>
                <w:color w:val="000000"/>
              </w:rPr>
              <w:t>Значения показателей (индикаторов)</w:t>
            </w:r>
          </w:p>
        </w:tc>
      </w:tr>
      <w:tr w:rsidR="00A26134" w:rsidTr="004C38AA">
        <w:tc>
          <w:tcPr>
            <w:tcW w:w="817" w:type="dxa"/>
            <w:vMerge/>
          </w:tcPr>
          <w:p w:rsidR="00A26134" w:rsidRDefault="00A26134" w:rsidP="004C38AA">
            <w:pPr>
              <w:tabs>
                <w:tab w:val="left" w:pos="360"/>
                <w:tab w:val="left" w:pos="900"/>
              </w:tabs>
              <w:ind w:right="23"/>
              <w:jc w:val="both"/>
            </w:pPr>
          </w:p>
        </w:tc>
        <w:tc>
          <w:tcPr>
            <w:tcW w:w="2234" w:type="dxa"/>
            <w:vMerge/>
            <w:vAlign w:val="center"/>
          </w:tcPr>
          <w:p w:rsidR="00A26134" w:rsidRDefault="00A26134" w:rsidP="004C38AA">
            <w:pPr>
              <w:tabs>
                <w:tab w:val="left" w:pos="360"/>
                <w:tab w:val="left" w:pos="900"/>
              </w:tabs>
              <w:ind w:right="23"/>
              <w:jc w:val="both"/>
            </w:pPr>
          </w:p>
        </w:tc>
        <w:tc>
          <w:tcPr>
            <w:tcW w:w="1035" w:type="dxa"/>
            <w:vMerge/>
            <w:vAlign w:val="center"/>
          </w:tcPr>
          <w:p w:rsidR="00A26134" w:rsidRDefault="00A26134" w:rsidP="004C38AA">
            <w:pPr>
              <w:tabs>
                <w:tab w:val="left" w:pos="360"/>
                <w:tab w:val="left" w:pos="900"/>
              </w:tabs>
              <w:ind w:right="23"/>
              <w:jc w:val="both"/>
            </w:pPr>
          </w:p>
        </w:tc>
        <w:tc>
          <w:tcPr>
            <w:tcW w:w="1086" w:type="dxa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 xml:space="preserve">Базовый  </w:t>
            </w:r>
            <w:r w:rsidRPr="00FD10AC">
              <w:rPr>
                <w:rFonts w:ascii="Times New Roman" w:hAnsi="Times New Roman" w:cs="Times New Roman"/>
                <w:color w:val="000000"/>
              </w:rPr>
              <w:br/>
              <w:t xml:space="preserve">  период  </w:t>
            </w:r>
            <w:r w:rsidRPr="00FD10AC">
              <w:rPr>
                <w:rFonts w:ascii="Times New Roman" w:hAnsi="Times New Roman" w:cs="Times New Roman"/>
                <w:color w:val="000000"/>
              </w:rPr>
              <w:br/>
              <w:t>(2014 год)</w:t>
            </w:r>
            <w:r w:rsidRPr="00FD10A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012" w:type="dxa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1015" w:type="dxa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145" w:type="dxa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2017 год</w:t>
            </w:r>
            <w:r>
              <w:rPr>
                <w:rFonts w:ascii="Times New Roman" w:hAnsi="Times New Roman" w:cs="Times New Roman"/>
                <w:color w:val="000000"/>
              </w:rPr>
              <w:t xml:space="preserve"> (базовый период для показателя №4)</w:t>
            </w:r>
          </w:p>
        </w:tc>
        <w:tc>
          <w:tcPr>
            <w:tcW w:w="1013" w:type="dxa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013" w:type="dxa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6134" w:rsidTr="004C38AA">
        <w:tc>
          <w:tcPr>
            <w:tcW w:w="817" w:type="dxa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234" w:type="dxa"/>
          </w:tcPr>
          <w:p w:rsidR="00A26134" w:rsidRDefault="00A26134" w:rsidP="004C38AA">
            <w:r>
              <w:t>% тепловых источников, обеспеченных резервными автономными источниками электроснабжения</w:t>
            </w:r>
          </w:p>
        </w:tc>
        <w:tc>
          <w:tcPr>
            <w:tcW w:w="1035" w:type="dxa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86" w:type="dxa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12" w:type="dxa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15" w:type="dxa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145" w:type="dxa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  <w:tc>
          <w:tcPr>
            <w:tcW w:w="1013" w:type="dxa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:rsidR="00A26134" w:rsidRDefault="00A26134" w:rsidP="004C38AA">
            <w:pPr>
              <w:tabs>
                <w:tab w:val="left" w:pos="360"/>
                <w:tab w:val="left" w:pos="900"/>
              </w:tabs>
              <w:ind w:right="23"/>
              <w:jc w:val="both"/>
            </w:pPr>
          </w:p>
          <w:p w:rsidR="00A26134" w:rsidRDefault="00A26134" w:rsidP="004C38AA">
            <w:pPr>
              <w:tabs>
                <w:tab w:val="left" w:pos="360"/>
                <w:tab w:val="left" w:pos="900"/>
              </w:tabs>
              <w:ind w:right="23"/>
              <w:jc w:val="both"/>
            </w:pPr>
          </w:p>
          <w:p w:rsidR="00A26134" w:rsidRDefault="00A26134" w:rsidP="004C38AA">
            <w:pPr>
              <w:tabs>
                <w:tab w:val="left" w:pos="360"/>
                <w:tab w:val="left" w:pos="900"/>
              </w:tabs>
              <w:ind w:right="23"/>
              <w:jc w:val="both"/>
            </w:pPr>
          </w:p>
          <w:p w:rsidR="00A26134" w:rsidRDefault="00A26134" w:rsidP="004C38AA">
            <w:pPr>
              <w:pStyle w:val="ConsPlusCell"/>
              <w:jc w:val="center"/>
            </w:pPr>
            <w:r>
              <w:t xml:space="preserve">   </w:t>
            </w:r>
            <w:r w:rsidRPr="00DC40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26134" w:rsidTr="004C38AA">
        <w:tc>
          <w:tcPr>
            <w:tcW w:w="817" w:type="dxa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234" w:type="dxa"/>
          </w:tcPr>
          <w:p w:rsidR="00A26134" w:rsidRDefault="00A26134" w:rsidP="004C38AA">
            <w:r>
              <w:t xml:space="preserve">% ВНС, КНС, ВОС, </w:t>
            </w:r>
            <w:proofErr w:type="gramStart"/>
            <w:r>
              <w:t>обеспеченных</w:t>
            </w:r>
            <w:proofErr w:type="gramEnd"/>
            <w:r>
              <w:t xml:space="preserve"> резервными автономными источниками электроснабжения</w:t>
            </w:r>
          </w:p>
        </w:tc>
        <w:tc>
          <w:tcPr>
            <w:tcW w:w="1035" w:type="dxa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86" w:type="dxa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12" w:type="dxa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15" w:type="dxa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145" w:type="dxa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  <w:tc>
          <w:tcPr>
            <w:tcW w:w="1013" w:type="dxa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:rsidR="00A26134" w:rsidRDefault="00A26134" w:rsidP="004C38AA">
            <w:pPr>
              <w:tabs>
                <w:tab w:val="left" w:pos="360"/>
                <w:tab w:val="left" w:pos="900"/>
              </w:tabs>
              <w:ind w:right="23"/>
              <w:jc w:val="both"/>
            </w:pPr>
            <w:r>
              <w:t xml:space="preserve">  </w:t>
            </w:r>
          </w:p>
          <w:p w:rsidR="00A26134" w:rsidRDefault="00A26134" w:rsidP="004C38AA">
            <w:pPr>
              <w:tabs>
                <w:tab w:val="left" w:pos="360"/>
                <w:tab w:val="left" w:pos="900"/>
              </w:tabs>
              <w:ind w:right="23"/>
              <w:jc w:val="both"/>
            </w:pPr>
          </w:p>
          <w:p w:rsidR="00A26134" w:rsidRDefault="00A26134" w:rsidP="004C38AA">
            <w:pPr>
              <w:tabs>
                <w:tab w:val="left" w:pos="360"/>
                <w:tab w:val="left" w:pos="900"/>
              </w:tabs>
              <w:ind w:right="23"/>
              <w:jc w:val="both"/>
            </w:pPr>
          </w:p>
          <w:p w:rsidR="00A26134" w:rsidRPr="00DC4021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4021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A26134" w:rsidRDefault="00A26134" w:rsidP="004C38AA">
            <w:pPr>
              <w:tabs>
                <w:tab w:val="left" w:pos="360"/>
                <w:tab w:val="left" w:pos="900"/>
              </w:tabs>
              <w:ind w:right="23"/>
              <w:jc w:val="both"/>
            </w:pPr>
          </w:p>
          <w:p w:rsidR="00A26134" w:rsidRDefault="00A26134" w:rsidP="004C38AA">
            <w:pPr>
              <w:tabs>
                <w:tab w:val="left" w:pos="360"/>
                <w:tab w:val="left" w:pos="900"/>
              </w:tabs>
              <w:ind w:right="23"/>
              <w:jc w:val="both"/>
            </w:pPr>
            <w:r>
              <w:t xml:space="preserve">    </w:t>
            </w:r>
          </w:p>
          <w:p w:rsidR="00A26134" w:rsidRDefault="00A26134" w:rsidP="004C38AA">
            <w:pPr>
              <w:tabs>
                <w:tab w:val="left" w:pos="360"/>
                <w:tab w:val="left" w:pos="900"/>
              </w:tabs>
              <w:ind w:right="23"/>
              <w:jc w:val="both"/>
            </w:pPr>
          </w:p>
        </w:tc>
      </w:tr>
      <w:tr w:rsidR="00A26134" w:rsidTr="004C38AA">
        <w:tc>
          <w:tcPr>
            <w:tcW w:w="817" w:type="dxa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234" w:type="dxa"/>
          </w:tcPr>
          <w:p w:rsidR="00A26134" w:rsidRDefault="00A26134" w:rsidP="004C38AA">
            <w:r>
              <w:t>% выполнения мероприятий по объектам коммунального хозяйства в рамках Приложения №24</w:t>
            </w:r>
          </w:p>
        </w:tc>
        <w:tc>
          <w:tcPr>
            <w:tcW w:w="1035" w:type="dxa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86" w:type="dxa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012" w:type="dxa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015" w:type="dxa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45" w:type="dxa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13" w:type="dxa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D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13" w:type="dxa"/>
          </w:tcPr>
          <w:p w:rsidR="00A26134" w:rsidRDefault="00A26134" w:rsidP="004C38A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  <w:p w:rsidR="00A26134" w:rsidRDefault="00A26134" w:rsidP="004C38A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A26134" w:rsidRDefault="00A26134" w:rsidP="004C38A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A26134" w:rsidRPr="009B37E2" w:rsidRDefault="00A26134" w:rsidP="004C38A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Pr="009B37E2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A26134" w:rsidRPr="00FD10AC" w:rsidRDefault="00A26134" w:rsidP="004C38AA">
            <w:pPr>
              <w:tabs>
                <w:tab w:val="left" w:pos="360"/>
                <w:tab w:val="left" w:pos="900"/>
              </w:tabs>
              <w:ind w:right="23"/>
              <w:jc w:val="both"/>
              <w:rPr>
                <w:color w:val="000000"/>
              </w:rPr>
            </w:pPr>
          </w:p>
          <w:p w:rsidR="00A26134" w:rsidRDefault="00A26134" w:rsidP="004C38AA">
            <w:pPr>
              <w:tabs>
                <w:tab w:val="left" w:pos="360"/>
                <w:tab w:val="left" w:pos="900"/>
              </w:tabs>
              <w:ind w:right="23"/>
              <w:jc w:val="both"/>
              <w:rPr>
                <w:color w:val="000000"/>
              </w:rPr>
            </w:pPr>
            <w:r w:rsidRPr="00FD10AC">
              <w:rPr>
                <w:color w:val="000000"/>
              </w:rPr>
              <w:t xml:space="preserve">   </w:t>
            </w:r>
          </w:p>
          <w:p w:rsidR="00A26134" w:rsidRDefault="00A26134" w:rsidP="004C38AA">
            <w:pPr>
              <w:pStyle w:val="ConsPlusCell"/>
              <w:jc w:val="center"/>
            </w:pPr>
            <w:r w:rsidRPr="00DC4021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</w:tr>
      <w:tr w:rsidR="00A26134" w:rsidTr="004C38AA">
        <w:tc>
          <w:tcPr>
            <w:tcW w:w="817" w:type="dxa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D10A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34" w:type="dxa"/>
          </w:tcPr>
          <w:p w:rsidR="00A26134" w:rsidRDefault="00A26134" w:rsidP="004C38AA">
            <w:r>
              <w:t>% выполнения мероприятий по объектам коммунального хозяйства в рамках Приложения №5</w:t>
            </w:r>
          </w:p>
        </w:tc>
        <w:tc>
          <w:tcPr>
            <w:tcW w:w="1035" w:type="dxa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86" w:type="dxa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13" w:type="dxa"/>
            <w:vAlign w:val="center"/>
          </w:tcPr>
          <w:p w:rsidR="00A26134" w:rsidRPr="00FD10AC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13" w:type="dxa"/>
          </w:tcPr>
          <w:p w:rsidR="00A26134" w:rsidRDefault="00A26134" w:rsidP="004C38AA">
            <w:pPr>
              <w:tabs>
                <w:tab w:val="left" w:pos="360"/>
                <w:tab w:val="left" w:pos="900"/>
              </w:tabs>
              <w:ind w:right="23"/>
              <w:jc w:val="both"/>
              <w:rPr>
                <w:color w:val="000000"/>
              </w:rPr>
            </w:pPr>
          </w:p>
          <w:p w:rsidR="00A26134" w:rsidRDefault="00A26134" w:rsidP="004C38AA">
            <w:pPr>
              <w:tabs>
                <w:tab w:val="left" w:pos="360"/>
                <w:tab w:val="left" w:pos="900"/>
              </w:tabs>
              <w:ind w:right="23"/>
              <w:jc w:val="both"/>
              <w:rPr>
                <w:color w:val="000000"/>
              </w:rPr>
            </w:pPr>
          </w:p>
          <w:p w:rsidR="00A26134" w:rsidRPr="00DC4021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402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A26134" w:rsidRPr="00C04D79" w:rsidRDefault="00A26134" w:rsidP="00A26134">
      <w:pPr>
        <w:tabs>
          <w:tab w:val="left" w:pos="360"/>
          <w:tab w:val="left" w:pos="900"/>
        </w:tabs>
        <w:ind w:right="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D79">
        <w:t xml:space="preserve">   </w:t>
      </w:r>
      <w:r w:rsidRPr="00C04D79">
        <w:rPr>
          <w:color w:val="FFFFFF"/>
        </w:rPr>
        <w:t>.</w:t>
      </w:r>
    </w:p>
    <w:p w:rsidR="00A26134" w:rsidRDefault="00A26134" w:rsidP="00A26134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</w:t>
      </w:r>
      <w:r w:rsidRPr="00665E44">
        <w:rPr>
          <w:color w:val="FFFFFF"/>
        </w:rPr>
        <w:t>.</w:t>
      </w:r>
      <w:r>
        <w:t>».</w:t>
      </w:r>
    </w:p>
    <w:p w:rsidR="00A26134" w:rsidRDefault="00A26134" w:rsidP="00A26134">
      <w:pPr>
        <w:tabs>
          <w:tab w:val="left" w:pos="360"/>
          <w:tab w:val="left" w:pos="900"/>
        </w:tabs>
        <w:ind w:right="23"/>
        <w:jc w:val="both"/>
      </w:pPr>
      <w:r>
        <w:lastRenderedPageBreak/>
        <w:t>в) В Приложении 3 таблицу «</w:t>
      </w:r>
      <w:r w:rsidRPr="0011623C">
        <w:t xml:space="preserve">Сведения </w:t>
      </w:r>
      <w:r w:rsidRPr="008E4361">
        <w:t xml:space="preserve">о порядке сбора информации и методике расчета </w:t>
      </w:r>
      <w:r>
        <w:t>п</w:t>
      </w:r>
      <w:r w:rsidRPr="008E4361">
        <w:t>оказателя</w:t>
      </w:r>
      <w:r>
        <w:t xml:space="preserve"> </w:t>
      </w:r>
      <w:r w:rsidRPr="008E4361">
        <w:t>(индикатора) муниципальной программы</w:t>
      </w:r>
      <w:r>
        <w:t>» изложить в новой редакции:</w:t>
      </w:r>
    </w:p>
    <w:p w:rsidR="00A26134" w:rsidRDefault="00A26134" w:rsidP="00A26134">
      <w:pPr>
        <w:ind w:left="720"/>
        <w:jc w:val="both"/>
      </w:pPr>
      <w:r>
        <w:t>«</w:t>
      </w:r>
    </w:p>
    <w:p w:rsidR="00A26134" w:rsidRPr="008E4361" w:rsidRDefault="00A26134" w:rsidP="00A26134">
      <w:pPr>
        <w:tabs>
          <w:tab w:val="left" w:pos="360"/>
          <w:tab w:val="left" w:pos="900"/>
        </w:tabs>
        <w:ind w:right="23"/>
        <w:jc w:val="center"/>
      </w:pPr>
      <w:r w:rsidRPr="008E4361">
        <w:t>Сведения</w:t>
      </w:r>
    </w:p>
    <w:p w:rsidR="00A26134" w:rsidRPr="008E4361" w:rsidRDefault="00A26134" w:rsidP="00A26134">
      <w:pPr>
        <w:tabs>
          <w:tab w:val="left" w:pos="360"/>
          <w:tab w:val="left" w:pos="900"/>
        </w:tabs>
        <w:ind w:right="23"/>
        <w:jc w:val="center"/>
      </w:pPr>
      <w:r w:rsidRPr="008E4361">
        <w:t>о порядке сбора информации и методике расчета показателя</w:t>
      </w:r>
    </w:p>
    <w:p w:rsidR="00A26134" w:rsidRPr="008E4361" w:rsidRDefault="00A26134" w:rsidP="00A26134">
      <w:pPr>
        <w:tabs>
          <w:tab w:val="left" w:pos="360"/>
          <w:tab w:val="left" w:pos="900"/>
        </w:tabs>
        <w:ind w:right="23"/>
        <w:jc w:val="center"/>
      </w:pPr>
      <w:r w:rsidRPr="008E4361">
        <w:t>(индикатора) муниципальной программы</w:t>
      </w:r>
      <w:r>
        <w:t>.</w:t>
      </w:r>
    </w:p>
    <w:p w:rsidR="00A26134" w:rsidRPr="008E4361" w:rsidRDefault="00A26134" w:rsidP="00A2613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1062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20"/>
        <w:gridCol w:w="540"/>
        <w:gridCol w:w="2160"/>
        <w:gridCol w:w="900"/>
        <w:gridCol w:w="2340"/>
        <w:gridCol w:w="1260"/>
        <w:gridCol w:w="1260"/>
      </w:tblGrid>
      <w:tr w:rsidR="00A26134" w:rsidRPr="008E4361" w:rsidTr="004C38AA">
        <w:trPr>
          <w:trHeight w:val="11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8E4361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8E4361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8E4361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8E4361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 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451" w:history="1">
              <w:r w:rsidRPr="008E4361">
                <w:rPr>
                  <w:rFonts w:ascii="Times New Roman" w:hAnsi="Times New Roman" w:cs="Times New Roman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8E4361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Времен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ые   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характе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ристики</w:t>
            </w:r>
            <w:proofErr w:type="spellEnd"/>
            <w:proofErr w:type="gramEnd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452" w:history="1">
              <w:r w:rsidRPr="008E4361">
                <w:rPr>
                  <w:rFonts w:ascii="Times New Roman" w:hAnsi="Times New Roman" w:cs="Times New Roman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8E4361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Алгоритм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формирования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(формула)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 и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методические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пояснения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453" w:history="1">
              <w:r w:rsidRPr="008E4361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8E4361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Метод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сбора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458" w:history="1">
              <w:r w:rsidRPr="008E4361">
                <w:rPr>
                  <w:rFonts w:ascii="Times New Roman" w:hAnsi="Times New Roman" w:cs="Times New Roman"/>
                  <w:sz w:val="18"/>
                  <w:szCs w:val="18"/>
                </w:rPr>
                <w:t>&lt;9&gt;</w:t>
              </w:r>
            </w:hyperlink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номер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формы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отчетности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8E4361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Объект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наблюдения</w:t>
            </w:r>
          </w:p>
        </w:tc>
      </w:tr>
      <w:tr w:rsidR="00A26134" w:rsidRPr="008E4361" w:rsidTr="004C38A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4" w:rsidRPr="008E4361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4" w:rsidRPr="008E4361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4" w:rsidRPr="008E4361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4" w:rsidRPr="008E4361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4" w:rsidRPr="008E4361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4" w:rsidRPr="008E4361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4" w:rsidRPr="008E4361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4" w:rsidRPr="008E4361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26134" w:rsidRPr="008E4361" w:rsidTr="004C38AA">
        <w:trPr>
          <w:trHeight w:val="3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8E4361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09244F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>% выполнения мероприятий по объектам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6F0C">
              <w:rPr>
                <w:rFonts w:ascii="Times New Roman" w:hAnsi="Times New Roman" w:cs="Times New Roman"/>
                <w:sz w:val="18"/>
                <w:szCs w:val="18"/>
              </w:rPr>
              <w:t>коммунального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рамках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Соотношение количества объектов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рамках Приложения №24, по которым выполнены запланированные мероприятия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согласно условий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контрактов к общему количеству объектов в рамках Приложения №24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4" w:rsidRPr="00EF1ED9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1ED9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коммунальной инфраструктуры, включенных в Приложение №2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 в 2014г. соответствует 4 шт., в 2015г. соответствует 5 шт., в 2016г. соответствует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 шт., в 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соответствует 2 шт.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>, 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2019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>гг. 0 шт. Количество объ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>ктов, согласно Приложению №2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>, по которым выполнены запланированные на n-год мероприятия, в соответствии с условиями контрактов в соответствии с годами 2014г.- 3 шт., 2015г.- 4 шт., 2016г</w:t>
            </w:r>
            <w:proofErr w:type="gramEnd"/>
            <w:r w:rsidRPr="00EF1ED9">
              <w:rPr>
                <w:rFonts w:ascii="Times New Roman" w:hAnsi="Times New Roman" w:cs="Times New Roman"/>
                <w:sz w:val="18"/>
                <w:szCs w:val="18"/>
              </w:rPr>
              <w:t>.- 4 шт.,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2 шт., 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2019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гг.-0 шт. Таким </w:t>
            </w:r>
            <w:proofErr w:type="gramStart"/>
            <w:r w:rsidRPr="00EF1ED9">
              <w:rPr>
                <w:rFonts w:ascii="Times New Roman" w:hAnsi="Times New Roman" w:cs="Times New Roman"/>
                <w:sz w:val="18"/>
                <w:szCs w:val="18"/>
              </w:rPr>
              <w:t>образом</w:t>
            </w:r>
            <w:proofErr w:type="gramEnd"/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определяем 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>% выполнения мероприятий по объектам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рамках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26134" w:rsidRPr="00EF1ED9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рамках Приложения №24</w:t>
            </w:r>
          </w:p>
        </w:tc>
      </w:tr>
      <w:tr w:rsidR="00A26134" w:rsidRPr="00360A91" w:rsidTr="004C38AA">
        <w:trPr>
          <w:trHeight w:val="3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  <w:r w:rsidRPr="00360A91">
              <w:rPr>
                <w:sz w:val="18"/>
                <w:szCs w:val="18"/>
              </w:rPr>
              <w:t xml:space="preserve"> тепловых источников, обеспеченных резервными автономными источниками электроснабжения.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Соотношение количества автономных источников электроснабжения для обеспечения бесперебойной работы тепловых источников к условному показателю.</w:t>
            </w:r>
          </w:p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af2"/>
              <w:spacing w:before="0" w:beforeAutospacing="0" w:after="0" w:afterAutospacing="0"/>
              <w:rPr>
                <w:sz w:val="18"/>
                <w:szCs w:val="18"/>
              </w:rPr>
            </w:pPr>
            <w:r w:rsidRPr="00E6692A">
              <w:rPr>
                <w:sz w:val="18"/>
                <w:szCs w:val="18"/>
              </w:rPr>
              <w:t>Количество тепловых источников, обеспечивающих тепловой энергией жилые и админист</w:t>
            </w:r>
            <w:r>
              <w:rPr>
                <w:sz w:val="18"/>
                <w:szCs w:val="18"/>
              </w:rPr>
              <w:t>р</w:t>
            </w:r>
            <w:r w:rsidRPr="00E6692A">
              <w:rPr>
                <w:sz w:val="18"/>
                <w:szCs w:val="18"/>
              </w:rPr>
              <w:t xml:space="preserve">ативные здания МО Ломоносовский </w:t>
            </w:r>
            <w:proofErr w:type="spellStart"/>
            <w:r w:rsidRPr="00E6692A">
              <w:rPr>
                <w:sz w:val="18"/>
                <w:szCs w:val="18"/>
              </w:rPr>
              <w:t>муниципльный</w:t>
            </w:r>
            <w:proofErr w:type="spellEnd"/>
            <w:r w:rsidRPr="00E6692A">
              <w:rPr>
                <w:sz w:val="18"/>
                <w:szCs w:val="18"/>
              </w:rPr>
              <w:t xml:space="preserve"> район Ленинградской области составляет 25 </w:t>
            </w:r>
            <w:r>
              <w:rPr>
                <w:sz w:val="18"/>
                <w:szCs w:val="18"/>
              </w:rPr>
              <w:t>шт</w:t>
            </w:r>
            <w:r w:rsidRPr="00E6692A">
              <w:rPr>
                <w:sz w:val="18"/>
                <w:szCs w:val="18"/>
              </w:rPr>
              <w:t>. При условии, что один автономный источник электроснабжения, мощностью 400 кВт способен обеспечить резервным питанием до 4-5 тепловых источников, соответственно «условный показатель» обслуживания 4,2 котельных равен 1, то есть Ко</w:t>
            </w:r>
            <w:proofErr w:type="gramStart"/>
            <w:r w:rsidRPr="00E6692A">
              <w:rPr>
                <w:sz w:val="18"/>
                <w:szCs w:val="18"/>
              </w:rPr>
              <w:t>.т</w:t>
            </w:r>
            <w:proofErr w:type="gramEnd"/>
            <w:r w:rsidRPr="00E6692A">
              <w:rPr>
                <w:sz w:val="18"/>
                <w:szCs w:val="18"/>
              </w:rPr>
              <w:t>.и.=4,2/1, то есть 25/6</w:t>
            </w:r>
            <w:r>
              <w:rPr>
                <w:sz w:val="18"/>
                <w:szCs w:val="18"/>
              </w:rPr>
              <w:t xml:space="preserve">. </w:t>
            </w:r>
            <w:r w:rsidRPr="00ED3AD0">
              <w:rPr>
                <w:sz w:val="18"/>
                <w:szCs w:val="18"/>
              </w:rPr>
              <w:t>Количество автономных источников электроснабжения для обеспечения бесперебойной работы тепловых источников</w:t>
            </w:r>
            <w:r>
              <w:rPr>
                <w:sz w:val="18"/>
                <w:szCs w:val="18"/>
              </w:rPr>
              <w:t xml:space="preserve">  в 2014, 2015гг. составляет 3 шт., При условии, что в текущем и </w:t>
            </w:r>
            <w:r>
              <w:rPr>
                <w:sz w:val="18"/>
                <w:szCs w:val="18"/>
              </w:rPr>
              <w:lastRenderedPageBreak/>
              <w:t xml:space="preserve">последующих годах будет закуплено по одному </w:t>
            </w:r>
            <w:proofErr w:type="spellStart"/>
            <w:r>
              <w:rPr>
                <w:sz w:val="18"/>
                <w:szCs w:val="18"/>
              </w:rPr>
              <w:t>дизель-генератору</w:t>
            </w:r>
            <w:proofErr w:type="spellEnd"/>
            <w:r>
              <w:rPr>
                <w:sz w:val="18"/>
                <w:szCs w:val="18"/>
              </w:rPr>
              <w:t>, соответственно 4 шт. в 2016г., 5 шт. в 2017г., 6 шт. в 2018г., определяем %</w:t>
            </w:r>
            <w:r w:rsidRPr="00360A91">
              <w:rPr>
                <w:sz w:val="18"/>
                <w:szCs w:val="18"/>
              </w:rPr>
              <w:t xml:space="preserve"> тепловых источников, обеспеченных резервными автономными источниками электроснабжения</w:t>
            </w:r>
            <w:r>
              <w:rPr>
                <w:sz w:val="18"/>
                <w:szCs w:val="18"/>
              </w:rPr>
              <w:t xml:space="preserve"> по формуле %</w:t>
            </w:r>
            <w:r w:rsidRPr="00360A91">
              <w:rPr>
                <w:sz w:val="18"/>
                <w:szCs w:val="18"/>
              </w:rPr>
              <w:t xml:space="preserve"> = Ко</w:t>
            </w:r>
            <w:r>
              <w:rPr>
                <w:sz w:val="18"/>
                <w:szCs w:val="18"/>
              </w:rPr>
              <w:t>л</w:t>
            </w:r>
            <w:proofErr w:type="gramStart"/>
            <w:r w:rsidRPr="00360A91">
              <w:rPr>
                <w:sz w:val="18"/>
                <w:szCs w:val="18"/>
              </w:rPr>
              <w:t>.</w:t>
            </w:r>
            <w:proofErr w:type="gramEnd"/>
            <w:r w:rsidRPr="00360A91">
              <w:rPr>
                <w:sz w:val="18"/>
                <w:szCs w:val="18"/>
              </w:rPr>
              <w:t xml:space="preserve"> </w:t>
            </w:r>
            <w:proofErr w:type="gramStart"/>
            <w:r w:rsidRPr="00360A91">
              <w:rPr>
                <w:sz w:val="18"/>
                <w:szCs w:val="18"/>
              </w:rPr>
              <w:t>а</w:t>
            </w:r>
            <w:proofErr w:type="gramEnd"/>
            <w:r w:rsidRPr="00360A91">
              <w:rPr>
                <w:sz w:val="18"/>
                <w:szCs w:val="18"/>
              </w:rPr>
              <w:t xml:space="preserve">вт. ист. </w:t>
            </w:r>
            <w:proofErr w:type="spellStart"/>
            <w:r w:rsidRPr="00360A91">
              <w:rPr>
                <w:sz w:val="18"/>
                <w:szCs w:val="18"/>
              </w:rPr>
              <w:t>эл</w:t>
            </w:r>
            <w:proofErr w:type="spellEnd"/>
            <w:r w:rsidRPr="00360A91">
              <w:rPr>
                <w:sz w:val="18"/>
                <w:szCs w:val="18"/>
              </w:rPr>
              <w:t>./</w:t>
            </w:r>
            <w:proofErr w:type="spellStart"/>
            <w:r w:rsidRPr="00360A91">
              <w:rPr>
                <w:sz w:val="18"/>
                <w:szCs w:val="18"/>
              </w:rPr>
              <w:t>Ко</w:t>
            </w:r>
            <w:proofErr w:type="gramStart"/>
            <w:r w:rsidRPr="00360A91">
              <w:rPr>
                <w:sz w:val="18"/>
                <w:szCs w:val="18"/>
              </w:rPr>
              <w:t>.т</w:t>
            </w:r>
            <w:proofErr w:type="gramEnd"/>
            <w:r w:rsidRPr="00360A91">
              <w:rPr>
                <w:sz w:val="18"/>
                <w:szCs w:val="18"/>
              </w:rPr>
              <w:t>.и</w:t>
            </w:r>
            <w:proofErr w:type="spellEnd"/>
            <w:r w:rsidRPr="00360A91">
              <w:rPr>
                <w:sz w:val="18"/>
                <w:szCs w:val="18"/>
              </w:rPr>
              <w:t>.*100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Тепловые источники</w:t>
            </w:r>
          </w:p>
        </w:tc>
      </w:tr>
      <w:tr w:rsidR="00A26134" w:rsidRPr="00360A91" w:rsidTr="004C38AA">
        <w:trPr>
          <w:trHeight w:val="3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  <w:r w:rsidRPr="00360A91">
              <w:rPr>
                <w:sz w:val="18"/>
                <w:szCs w:val="18"/>
              </w:rPr>
              <w:t xml:space="preserve"> ВНС, КНС, ВОС, </w:t>
            </w:r>
            <w:proofErr w:type="gramStart"/>
            <w:r w:rsidRPr="00360A91">
              <w:rPr>
                <w:sz w:val="18"/>
                <w:szCs w:val="18"/>
              </w:rPr>
              <w:t>обеспеченных</w:t>
            </w:r>
            <w:proofErr w:type="gramEnd"/>
            <w:r w:rsidRPr="00360A91">
              <w:rPr>
                <w:sz w:val="18"/>
                <w:szCs w:val="18"/>
              </w:rPr>
              <w:t xml:space="preserve"> резервными автономными источниками электроснабжения.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Соотношение количества автономных источников электроснабжения для обеспечения бесперебойной работы ВНС КНС ВОС к условному показателю.</w:t>
            </w:r>
          </w:p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Default="00A26134" w:rsidP="004C38AA">
            <w:pPr>
              <w:pStyle w:val="af2"/>
              <w:spacing w:before="0" w:beforeAutospacing="0" w:after="0" w:afterAutospacing="0"/>
              <w:rPr>
                <w:sz w:val="18"/>
                <w:szCs w:val="18"/>
              </w:rPr>
            </w:pPr>
            <w:r w:rsidRPr="00E6692A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ВНС, КНС, ВОС, </w:t>
            </w:r>
            <w:r w:rsidRPr="00E6692A">
              <w:rPr>
                <w:sz w:val="18"/>
                <w:szCs w:val="18"/>
              </w:rPr>
              <w:t xml:space="preserve">обеспечивающих </w:t>
            </w:r>
            <w:r>
              <w:rPr>
                <w:sz w:val="18"/>
                <w:szCs w:val="18"/>
              </w:rPr>
              <w:t>водоснабжением и водоотведением</w:t>
            </w:r>
            <w:r w:rsidRPr="00E6692A">
              <w:rPr>
                <w:sz w:val="18"/>
                <w:szCs w:val="18"/>
              </w:rPr>
              <w:t xml:space="preserve"> жилые и админист</w:t>
            </w:r>
            <w:r>
              <w:rPr>
                <w:sz w:val="18"/>
                <w:szCs w:val="18"/>
              </w:rPr>
              <w:t>р</w:t>
            </w:r>
            <w:r w:rsidRPr="00E6692A">
              <w:rPr>
                <w:sz w:val="18"/>
                <w:szCs w:val="18"/>
              </w:rPr>
              <w:t xml:space="preserve">ативные здания МО Ломоносовский муниципальный район </w:t>
            </w:r>
            <w:r>
              <w:rPr>
                <w:sz w:val="18"/>
                <w:szCs w:val="18"/>
              </w:rPr>
              <w:t xml:space="preserve">составляет </w:t>
            </w:r>
            <w:r w:rsidRPr="00E6692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</w:t>
            </w:r>
            <w:r w:rsidRPr="00E669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шт</w:t>
            </w:r>
            <w:r w:rsidRPr="00E6692A">
              <w:rPr>
                <w:sz w:val="18"/>
                <w:szCs w:val="18"/>
              </w:rPr>
              <w:t xml:space="preserve">. При условии, что один автономный источник электроснабжения, мощностью </w:t>
            </w:r>
            <w:r>
              <w:rPr>
                <w:sz w:val="18"/>
                <w:szCs w:val="18"/>
              </w:rPr>
              <w:t>2</w:t>
            </w:r>
            <w:r w:rsidRPr="00E6692A">
              <w:rPr>
                <w:sz w:val="18"/>
                <w:szCs w:val="18"/>
              </w:rPr>
              <w:t xml:space="preserve">00 кВт способен обеспечить резервным питанием </w:t>
            </w:r>
            <w:r>
              <w:rPr>
                <w:sz w:val="18"/>
                <w:szCs w:val="18"/>
              </w:rPr>
              <w:t>до 8-9 КНС, ВНС, ВОС</w:t>
            </w:r>
            <w:r w:rsidRPr="00E6692A">
              <w:rPr>
                <w:sz w:val="18"/>
                <w:szCs w:val="18"/>
              </w:rPr>
              <w:t xml:space="preserve">, соответственно «условный показатель» обслуживания </w:t>
            </w:r>
            <w:r>
              <w:rPr>
                <w:sz w:val="18"/>
                <w:szCs w:val="18"/>
              </w:rPr>
              <w:t>8,8</w:t>
            </w:r>
            <w:r w:rsidRPr="00E6692A">
              <w:rPr>
                <w:sz w:val="18"/>
                <w:szCs w:val="18"/>
              </w:rPr>
              <w:t xml:space="preserve"> котельных равен 1, то есть </w:t>
            </w:r>
            <w:proofErr w:type="spellStart"/>
            <w:r w:rsidRPr="00363445">
              <w:rPr>
                <w:sz w:val="18"/>
                <w:szCs w:val="18"/>
              </w:rPr>
              <w:t>Ко</w:t>
            </w:r>
            <w:proofErr w:type="gramStart"/>
            <w:r w:rsidRPr="00363445">
              <w:rPr>
                <w:sz w:val="18"/>
                <w:szCs w:val="18"/>
              </w:rPr>
              <w:t>.в</w:t>
            </w:r>
            <w:proofErr w:type="gramEnd"/>
            <w:r w:rsidRPr="00363445">
              <w:rPr>
                <w:sz w:val="18"/>
                <w:szCs w:val="18"/>
              </w:rPr>
              <w:t>нс</w:t>
            </w:r>
            <w:proofErr w:type="spellEnd"/>
            <w:r w:rsidRPr="00363445">
              <w:rPr>
                <w:sz w:val="18"/>
                <w:szCs w:val="18"/>
              </w:rPr>
              <w:t xml:space="preserve"> </w:t>
            </w:r>
            <w:proofErr w:type="spellStart"/>
            <w:r w:rsidRPr="00363445">
              <w:rPr>
                <w:sz w:val="18"/>
                <w:szCs w:val="18"/>
              </w:rPr>
              <w:t>кнс</w:t>
            </w:r>
            <w:proofErr w:type="spellEnd"/>
            <w:r w:rsidRPr="00363445">
              <w:rPr>
                <w:sz w:val="18"/>
                <w:szCs w:val="18"/>
              </w:rPr>
              <w:t xml:space="preserve"> </w:t>
            </w:r>
            <w:proofErr w:type="spellStart"/>
            <w:r w:rsidRPr="00363445">
              <w:rPr>
                <w:sz w:val="18"/>
                <w:szCs w:val="18"/>
              </w:rPr>
              <w:t>вос</w:t>
            </w:r>
            <w:proofErr w:type="spellEnd"/>
            <w:r w:rsidRPr="00363445">
              <w:rPr>
                <w:sz w:val="18"/>
                <w:szCs w:val="18"/>
              </w:rPr>
              <w:t xml:space="preserve"> = 8,8/1</w:t>
            </w:r>
            <w:r w:rsidRPr="00E6692A">
              <w:rPr>
                <w:sz w:val="18"/>
                <w:szCs w:val="18"/>
              </w:rPr>
              <w:t xml:space="preserve">, то есть </w:t>
            </w:r>
            <w:r>
              <w:rPr>
                <w:sz w:val="18"/>
                <w:szCs w:val="18"/>
              </w:rPr>
              <w:t>52,8</w:t>
            </w:r>
            <w:r w:rsidRPr="00E6692A">
              <w:rPr>
                <w:sz w:val="18"/>
                <w:szCs w:val="18"/>
              </w:rPr>
              <w:t>/6</w:t>
            </w:r>
            <w:r>
              <w:rPr>
                <w:sz w:val="18"/>
                <w:szCs w:val="18"/>
              </w:rPr>
              <w:t xml:space="preserve">. </w:t>
            </w:r>
            <w:r w:rsidRPr="00ED3AD0">
              <w:rPr>
                <w:sz w:val="18"/>
                <w:szCs w:val="18"/>
              </w:rPr>
              <w:t xml:space="preserve">Количество автономных источников электроснабжения для обеспечения бесперебойной работы </w:t>
            </w:r>
            <w:r>
              <w:rPr>
                <w:sz w:val="18"/>
                <w:szCs w:val="18"/>
              </w:rPr>
              <w:t xml:space="preserve">ВНС, КНС и ВОС  в 2014, 2015гг. составляет 3 шт. При условии, что в текущем и последующих годах будет закуплено по одному </w:t>
            </w:r>
            <w:proofErr w:type="spellStart"/>
            <w:r>
              <w:rPr>
                <w:sz w:val="18"/>
                <w:szCs w:val="18"/>
              </w:rPr>
              <w:t>дизель-генератору</w:t>
            </w:r>
            <w:proofErr w:type="spellEnd"/>
            <w:r>
              <w:rPr>
                <w:sz w:val="18"/>
                <w:szCs w:val="18"/>
              </w:rPr>
              <w:t>, соответственно 4 шт. в 2016г., 5 шт. в 2017г., 6 шт. в 2018г., определяем %</w:t>
            </w:r>
            <w:r w:rsidRPr="00360A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ВНС, КНС, ВОС</w:t>
            </w:r>
            <w:r w:rsidRPr="00360A91">
              <w:rPr>
                <w:sz w:val="18"/>
                <w:szCs w:val="18"/>
              </w:rPr>
              <w:t>, обеспеченных резервными автономными источниками электроснабжения</w:t>
            </w:r>
            <w:r>
              <w:rPr>
                <w:sz w:val="18"/>
                <w:szCs w:val="18"/>
              </w:rPr>
              <w:t xml:space="preserve"> по формуле %</w:t>
            </w:r>
            <w:r w:rsidRPr="00360A91">
              <w:rPr>
                <w:sz w:val="18"/>
                <w:szCs w:val="18"/>
              </w:rPr>
              <w:t xml:space="preserve"> = Ко</w:t>
            </w:r>
            <w:r>
              <w:rPr>
                <w:sz w:val="18"/>
                <w:szCs w:val="18"/>
              </w:rPr>
              <w:t xml:space="preserve">л. </w:t>
            </w:r>
            <w:proofErr w:type="spellStart"/>
            <w:r>
              <w:rPr>
                <w:sz w:val="18"/>
                <w:szCs w:val="18"/>
              </w:rPr>
              <w:t>внс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нс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вос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360A91">
              <w:rPr>
                <w:sz w:val="18"/>
                <w:szCs w:val="18"/>
              </w:rPr>
              <w:t>/</w:t>
            </w:r>
            <w:proofErr w:type="spellStart"/>
            <w:r w:rsidRPr="00360A91">
              <w:rPr>
                <w:sz w:val="18"/>
                <w:szCs w:val="18"/>
              </w:rPr>
              <w:t>Ко</w:t>
            </w:r>
            <w:proofErr w:type="gramStart"/>
            <w:r w:rsidRPr="00360A9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нс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кнс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вос</w:t>
            </w:r>
            <w:proofErr w:type="spellEnd"/>
            <w:r w:rsidRPr="00360A91">
              <w:rPr>
                <w:sz w:val="18"/>
                <w:szCs w:val="18"/>
              </w:rPr>
              <w:t>.*100</w:t>
            </w:r>
            <w:r>
              <w:rPr>
                <w:sz w:val="18"/>
                <w:szCs w:val="18"/>
              </w:rPr>
              <w:t>.</w:t>
            </w:r>
          </w:p>
          <w:p w:rsidR="00A26134" w:rsidRDefault="00A26134" w:rsidP="004C38AA">
            <w:pPr>
              <w:pStyle w:val="af2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ВНС, КНС, ВОС</w:t>
            </w:r>
          </w:p>
        </w:tc>
      </w:tr>
      <w:tr w:rsidR="00A26134" w:rsidRPr="00360A91" w:rsidTr="004C38AA">
        <w:trPr>
          <w:trHeight w:val="3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09244F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>% выполнения мероприятий по объектам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6F0C">
              <w:rPr>
                <w:rFonts w:ascii="Times New Roman" w:hAnsi="Times New Roman" w:cs="Times New Roman"/>
                <w:sz w:val="18"/>
                <w:szCs w:val="18"/>
              </w:rPr>
              <w:t>коммунального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рамках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Соотношение количества объектов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рамках Приложения №5, по которым выполнены запланированные мероприятия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согласно условий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контрактов к общему количеству объектов в рамках Приложения №5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2017г.</w:t>
            </w:r>
          </w:p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4" w:rsidRPr="00EF1ED9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коммунально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хозяйства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>, включенных в Приложение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7г. соответствует 2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 шт., Количество объ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ектов, согласно Приложению №5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, по которым выполнены запланированные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 г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од мероприятия, в соответствии с условиями контрактов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 шт. Таким образом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определяем 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>% выполнения мероприятий по объектам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рамках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A26134" w:rsidRPr="00EF1ED9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рамках Приложения №5</w:t>
            </w:r>
          </w:p>
        </w:tc>
      </w:tr>
    </w:tbl>
    <w:p w:rsidR="00A26134" w:rsidRDefault="00A26134" w:rsidP="00A26134">
      <w:pPr>
        <w:widowControl w:val="0"/>
        <w:autoSpaceDE w:val="0"/>
        <w:autoSpaceDN w:val="0"/>
        <w:adjustRightInd w:val="0"/>
      </w:pPr>
      <w:r>
        <w:t xml:space="preserve">  </w:t>
      </w:r>
    </w:p>
    <w:p w:rsidR="00A26134" w:rsidRDefault="00A26134" w:rsidP="00A26134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».</w:t>
      </w:r>
    </w:p>
    <w:p w:rsidR="00A26134" w:rsidRDefault="00A26134" w:rsidP="00A26134">
      <w:pPr>
        <w:tabs>
          <w:tab w:val="left" w:pos="360"/>
          <w:tab w:val="left" w:pos="900"/>
        </w:tabs>
        <w:ind w:right="23"/>
        <w:jc w:val="both"/>
      </w:pPr>
      <w:r>
        <w:lastRenderedPageBreak/>
        <w:t>г) В Приложении 4 таблицу «</w:t>
      </w:r>
      <w:r w:rsidRPr="008B5DB6">
        <w:t>План</w:t>
      </w:r>
      <w:r>
        <w:t xml:space="preserve"> </w:t>
      </w:r>
      <w:r w:rsidRPr="008B5DB6">
        <w:t>реализации муниципальной программы</w:t>
      </w:r>
      <w:r>
        <w:t>» изложить в новой редакции:</w:t>
      </w:r>
    </w:p>
    <w:p w:rsidR="00A26134" w:rsidRDefault="00A26134" w:rsidP="00A26134">
      <w:pPr>
        <w:widowControl w:val="0"/>
        <w:autoSpaceDE w:val="0"/>
        <w:autoSpaceDN w:val="0"/>
        <w:adjustRightInd w:val="0"/>
      </w:pPr>
    </w:p>
    <w:p w:rsidR="00A26134" w:rsidRDefault="00A26134" w:rsidP="00A26134">
      <w:pPr>
        <w:widowControl w:val="0"/>
        <w:autoSpaceDE w:val="0"/>
        <w:autoSpaceDN w:val="0"/>
        <w:adjustRightInd w:val="0"/>
      </w:pPr>
      <w:r>
        <w:t>«</w:t>
      </w:r>
    </w:p>
    <w:p w:rsidR="00A26134" w:rsidRDefault="00A26134" w:rsidP="00A26134">
      <w:pPr>
        <w:widowControl w:val="0"/>
        <w:autoSpaceDE w:val="0"/>
        <w:autoSpaceDN w:val="0"/>
        <w:adjustRightInd w:val="0"/>
        <w:jc w:val="center"/>
      </w:pPr>
      <w:r w:rsidRPr="008B5DB6">
        <w:t>План</w:t>
      </w:r>
      <w:r>
        <w:t xml:space="preserve"> </w:t>
      </w:r>
      <w:r w:rsidRPr="008B5DB6">
        <w:t>реализации муниципальной программы</w:t>
      </w:r>
      <w:r>
        <w:t>.</w:t>
      </w:r>
    </w:p>
    <w:p w:rsidR="00A26134" w:rsidRPr="00216FAF" w:rsidRDefault="00A26134" w:rsidP="00A2613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1160" w:type="dxa"/>
        <w:tblCellSpacing w:w="5" w:type="nil"/>
        <w:tblInd w:w="-8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260"/>
        <w:gridCol w:w="1080"/>
        <w:gridCol w:w="1080"/>
        <w:gridCol w:w="900"/>
        <w:gridCol w:w="900"/>
        <w:gridCol w:w="720"/>
        <w:gridCol w:w="900"/>
        <w:gridCol w:w="1080"/>
        <w:gridCol w:w="720"/>
      </w:tblGrid>
      <w:tr w:rsidR="00A26134" w:rsidRPr="00216FAF" w:rsidTr="004C38AA">
        <w:trPr>
          <w:trHeight w:val="64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16FAF">
              <w:rPr>
                <w:rStyle w:val="aff7"/>
                <w:rFonts w:ascii="Times New Roman" w:hAnsi="Times New Roman"/>
                <w:sz w:val="16"/>
                <w:szCs w:val="16"/>
              </w:rPr>
              <w:t>Наименование муниципальной программы,</w:t>
            </w:r>
          </w:p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Style w:val="aff7"/>
                <w:rFonts w:ascii="Times New Roman" w:hAnsi="Times New Roman"/>
                <w:sz w:val="16"/>
                <w:szCs w:val="16"/>
              </w:rPr>
              <w:t>основного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участник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Срок  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реализации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Годы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Оценка расходов (тыс. руб.,  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в ценах соответствующих лет)</w:t>
            </w:r>
          </w:p>
        </w:tc>
      </w:tr>
      <w:tr w:rsidR="00A26134" w:rsidRPr="00216FAF" w:rsidTr="004C38AA">
        <w:trPr>
          <w:trHeight w:val="1609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Начало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Конец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реализации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gram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раль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Обла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ной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Ленин-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градской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исто</w:t>
            </w:r>
            <w:proofErr w:type="gram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ники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финан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сиро-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</w:p>
        </w:tc>
      </w:tr>
      <w:tr w:rsidR="00A26134" w:rsidRPr="00216FAF" w:rsidTr="004C38AA">
        <w:trPr>
          <w:trHeight w:val="213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26134" w:rsidRPr="00216FAF" w:rsidTr="004C38AA">
        <w:trPr>
          <w:trHeight w:val="651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311"/>
              <w:spacing w:before="0" w:beforeAutospacing="0" w:after="0" w:afterAutospacing="0"/>
              <w:ind w:left="67" w:right="-255"/>
              <w:rPr>
                <w:bCs/>
                <w:sz w:val="16"/>
                <w:szCs w:val="16"/>
              </w:rPr>
            </w:pPr>
            <w:r w:rsidRPr="00216FAF">
              <w:rPr>
                <w:rStyle w:val="aff7"/>
                <w:sz w:val="16"/>
                <w:szCs w:val="16"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16FAF">
              <w:rPr>
                <w:rStyle w:val="aff7"/>
                <w:sz w:val="16"/>
                <w:szCs w:val="16"/>
              </w:rPr>
              <w:t>энергоэффективности</w:t>
            </w:r>
            <w:proofErr w:type="spellEnd"/>
            <w:r w:rsidRPr="00216FAF">
              <w:rPr>
                <w:rStyle w:val="aff7"/>
                <w:sz w:val="16"/>
                <w:szCs w:val="16"/>
              </w:rPr>
              <w:t xml:space="preserve"> в Ломоносовском муниципальном районе»</w:t>
            </w:r>
            <w:r>
              <w:rPr>
                <w:rStyle w:val="aff7"/>
                <w:sz w:val="16"/>
                <w:szCs w:val="16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rPr>
                <w:sz w:val="16"/>
                <w:szCs w:val="16"/>
              </w:rPr>
            </w:pPr>
          </w:p>
          <w:p w:rsidR="00A26134" w:rsidRPr="00360A91" w:rsidRDefault="00A26134" w:rsidP="004C38AA">
            <w:pPr>
              <w:rPr>
                <w:sz w:val="16"/>
                <w:szCs w:val="16"/>
              </w:rPr>
            </w:pPr>
            <w:r w:rsidRPr="00360A91">
              <w:rPr>
                <w:sz w:val="16"/>
                <w:szCs w:val="16"/>
              </w:rPr>
              <w:t xml:space="preserve">Комитет коммунального хозяйства и </w:t>
            </w:r>
            <w:proofErr w:type="spellStart"/>
            <w:r w:rsidRPr="00360A91">
              <w:rPr>
                <w:sz w:val="16"/>
                <w:szCs w:val="16"/>
              </w:rPr>
              <w:t>благоустройст</w:t>
            </w:r>
            <w:proofErr w:type="spellEnd"/>
          </w:p>
          <w:p w:rsidR="00A26134" w:rsidRPr="00360A91" w:rsidRDefault="00A26134" w:rsidP="004C38A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Pr="00360A91">
              <w:rPr>
                <w:sz w:val="16"/>
                <w:szCs w:val="16"/>
              </w:rPr>
              <w:t>а</w:t>
            </w:r>
            <w:proofErr w:type="spellEnd"/>
            <w:r>
              <w:rPr>
                <w:sz w:val="16"/>
                <w:szCs w:val="16"/>
              </w:rPr>
              <w:t xml:space="preserve">,                   </w:t>
            </w:r>
            <w:r w:rsidRPr="0060132B">
              <w:rPr>
                <w:sz w:val="16"/>
                <w:szCs w:val="16"/>
              </w:rPr>
              <w:t>Отдел строительства и жилищных программ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01.01.2015г.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31.12.2015г.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52 914,70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25 706,50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27 208,20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A26134" w:rsidRPr="00216FAF" w:rsidTr="004C38AA">
        <w:trPr>
          <w:trHeight w:val="559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134" w:rsidRPr="00216FAF" w:rsidRDefault="00A26134" w:rsidP="004C38AA">
            <w:pPr>
              <w:pStyle w:val="311"/>
              <w:spacing w:before="0" w:beforeAutospacing="0" w:after="0" w:afterAutospacing="0"/>
              <w:ind w:left="67" w:right="-255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01.01.2016г.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31.12.2016г.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21 171,10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15 985,80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5 185,30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A26134" w:rsidRPr="00216FAF" w:rsidTr="004C38AA">
        <w:trPr>
          <w:trHeight w:val="712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134" w:rsidRPr="00216FAF" w:rsidRDefault="00A26134" w:rsidP="004C38AA">
            <w:pPr>
              <w:pStyle w:val="311"/>
              <w:spacing w:before="0" w:beforeAutospacing="0" w:after="0" w:afterAutospacing="0"/>
              <w:ind w:left="67" w:right="-255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01.01.2017г.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31.12.2017г.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24 840,30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18 040,10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6 800,20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A26134" w:rsidRPr="00216FAF" w:rsidTr="004C38AA">
        <w:trPr>
          <w:trHeight w:val="712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4" w:rsidRPr="00216FAF" w:rsidRDefault="00A26134" w:rsidP="004C38AA">
            <w:pPr>
              <w:pStyle w:val="311"/>
              <w:spacing w:before="0" w:beforeAutospacing="0" w:after="0" w:afterAutospacing="0"/>
              <w:ind w:left="67" w:right="-255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31.12.2018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A26134" w:rsidRPr="00216FAF" w:rsidTr="004C38AA">
        <w:trPr>
          <w:trHeight w:val="712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4" w:rsidRPr="00216FAF" w:rsidRDefault="00A26134" w:rsidP="004C38AA">
            <w:pPr>
              <w:pStyle w:val="311"/>
              <w:spacing w:before="0" w:beforeAutospacing="0" w:after="0" w:afterAutospacing="0"/>
              <w:ind w:left="67" w:right="-255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A26134" w:rsidRPr="00216FAF" w:rsidTr="004C38AA">
        <w:trPr>
          <w:trHeight w:val="311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Строительство, модернизация и реконструкция объектов коммунальной сферы.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134" w:rsidRPr="00B417D6" w:rsidRDefault="00A26134" w:rsidP="004C38AA">
            <w:pPr>
              <w:rPr>
                <w:sz w:val="18"/>
                <w:szCs w:val="18"/>
              </w:rPr>
            </w:pPr>
            <w:r w:rsidRPr="0060132B">
              <w:rPr>
                <w:sz w:val="16"/>
                <w:szCs w:val="16"/>
              </w:rPr>
              <w:t>Отдел строительства и жилищных программ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01.01.2015г.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31.12.2015г.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2015г.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52 914,70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25 706,50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27 208,20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A26134" w:rsidRPr="00216FAF" w:rsidTr="004C38AA">
        <w:trPr>
          <w:trHeight w:val="349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134" w:rsidRPr="00216FAF" w:rsidRDefault="00A26134" w:rsidP="004C38A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01.01.2016г.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31.12.2016г.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2016г.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15 404,80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10 507,80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4 897,00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A26134" w:rsidRPr="00216FAF" w:rsidTr="004C38AA">
        <w:trPr>
          <w:trHeight w:val="346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134" w:rsidRPr="00216FAF" w:rsidRDefault="00A26134" w:rsidP="004C38A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01.01.2017г.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31.12.2017г.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2017г.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6 088,00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6 088,00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A26134" w:rsidRPr="00216FAF" w:rsidTr="004C38AA">
        <w:trPr>
          <w:trHeight w:val="233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31.12.2018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A26134" w:rsidRPr="00216FAF" w:rsidTr="004C38AA">
        <w:trPr>
          <w:trHeight w:val="233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A26134" w:rsidRPr="00216FAF" w:rsidTr="004C38AA">
        <w:trPr>
          <w:trHeight w:val="233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60A91">
              <w:rPr>
                <w:rFonts w:ascii="Times New Roman" w:hAnsi="Times New Roman" w:cs="Times New Roman"/>
                <w:sz w:val="16"/>
                <w:szCs w:val="16"/>
              </w:rPr>
              <w:t>. Поддержка и развитие объектов коммунального хозяйства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rPr>
                <w:sz w:val="16"/>
                <w:szCs w:val="16"/>
              </w:rPr>
            </w:pPr>
          </w:p>
          <w:p w:rsidR="00A26134" w:rsidRPr="00360A91" w:rsidRDefault="00A26134" w:rsidP="004C38AA">
            <w:pPr>
              <w:rPr>
                <w:sz w:val="16"/>
                <w:szCs w:val="16"/>
              </w:rPr>
            </w:pPr>
            <w:r w:rsidRPr="00360A91">
              <w:rPr>
                <w:sz w:val="16"/>
                <w:szCs w:val="16"/>
              </w:rPr>
              <w:t xml:space="preserve">Комитет коммунального хозяйства и </w:t>
            </w:r>
            <w:proofErr w:type="spellStart"/>
            <w:r w:rsidRPr="00360A91">
              <w:rPr>
                <w:sz w:val="16"/>
                <w:szCs w:val="16"/>
              </w:rPr>
              <w:t>благоустройст</w:t>
            </w:r>
            <w:proofErr w:type="spellEnd"/>
          </w:p>
          <w:p w:rsidR="00A26134" w:rsidRPr="00360A91" w:rsidRDefault="00A26134" w:rsidP="004C38AA">
            <w:pPr>
              <w:rPr>
                <w:sz w:val="16"/>
                <w:szCs w:val="16"/>
              </w:rPr>
            </w:pPr>
            <w:proofErr w:type="spellStart"/>
            <w:r w:rsidRPr="00360A91">
              <w:rPr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01.01.2016г.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31.12.2016г.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2016г.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5 766,30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60A91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5 478,00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A26134" w:rsidRPr="00216FAF" w:rsidTr="004C38AA">
        <w:trPr>
          <w:trHeight w:val="233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Default="00A26134" w:rsidP="004C38A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01.01.2017г.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31.12.2017г.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2017г.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18 752,30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18 040,10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712,20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A26134" w:rsidRPr="00216FAF" w:rsidTr="004C38AA">
        <w:trPr>
          <w:trHeight w:val="233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Default="00A26134" w:rsidP="004C38A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01.01.2018г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31.12.2018г.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2018г.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A26134" w:rsidRPr="00216FAF" w:rsidTr="004C38AA">
        <w:trPr>
          <w:trHeight w:val="233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Default="00A26134" w:rsidP="004C38A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216FAF" w:rsidRDefault="00A26134" w:rsidP="004C38AA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2018г.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34" w:rsidRPr="00360A91" w:rsidRDefault="00A26134" w:rsidP="004C38A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A26134" w:rsidRDefault="00A26134" w:rsidP="00A26134">
      <w:pPr>
        <w:ind w:right="23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       </w:t>
      </w:r>
      <w:r>
        <w:tab/>
      </w:r>
      <w:r w:rsidRPr="00640D22">
        <w:rPr>
          <w:color w:val="FFFFFF"/>
        </w:rPr>
        <w:t>.</w:t>
      </w:r>
      <w:r>
        <w:t>».</w:t>
      </w:r>
    </w:p>
    <w:p w:rsidR="00A26134" w:rsidRDefault="00A26134" w:rsidP="00A26134">
      <w:pPr>
        <w:tabs>
          <w:tab w:val="left" w:pos="360"/>
          <w:tab w:val="left" w:pos="900"/>
        </w:tabs>
        <w:ind w:right="23"/>
        <w:jc w:val="both"/>
      </w:pPr>
    </w:p>
    <w:p w:rsidR="00A26134" w:rsidRDefault="00A26134" w:rsidP="00A26134">
      <w:pPr>
        <w:tabs>
          <w:tab w:val="left" w:pos="360"/>
          <w:tab w:val="left" w:pos="900"/>
        </w:tabs>
        <w:ind w:right="23"/>
        <w:jc w:val="both"/>
        <w:rPr>
          <w:b/>
        </w:rPr>
      </w:pPr>
    </w:p>
    <w:p w:rsidR="00A26134" w:rsidRDefault="00A26134" w:rsidP="00A26134">
      <w:pPr>
        <w:tabs>
          <w:tab w:val="left" w:pos="360"/>
          <w:tab w:val="left" w:pos="900"/>
        </w:tabs>
        <w:ind w:right="23"/>
        <w:jc w:val="both"/>
      </w:pPr>
      <w:r w:rsidRPr="00B11E98">
        <w:rPr>
          <w:b/>
        </w:rPr>
        <w:t>4.</w:t>
      </w:r>
      <w:r>
        <w:t xml:space="preserve"> Дополнить муниципальную программу приложением 5 «Перечень объектов коммунального хозяйства, имеющий наиболее высокий износ» в следующей редакции:</w:t>
      </w:r>
    </w:p>
    <w:p w:rsidR="00A26134" w:rsidRDefault="00A26134" w:rsidP="00A26134">
      <w:pPr>
        <w:tabs>
          <w:tab w:val="left" w:pos="360"/>
          <w:tab w:val="left" w:pos="900"/>
        </w:tabs>
        <w:ind w:right="23"/>
        <w:jc w:val="both"/>
      </w:pPr>
      <w:r>
        <w:t>«</w:t>
      </w:r>
    </w:p>
    <w:p w:rsidR="00A26134" w:rsidRDefault="00A26134" w:rsidP="00A26134">
      <w:pPr>
        <w:tabs>
          <w:tab w:val="left" w:pos="360"/>
          <w:tab w:val="left" w:pos="900"/>
        </w:tabs>
        <w:ind w:right="23"/>
        <w:jc w:val="both"/>
      </w:pPr>
    </w:p>
    <w:p w:rsidR="00A26134" w:rsidRDefault="00A26134" w:rsidP="00A26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26134" w:rsidRDefault="00A26134" w:rsidP="00A26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26134" w:rsidRDefault="00A26134" w:rsidP="00A26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26134" w:rsidRDefault="00A26134" w:rsidP="00A26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26134" w:rsidRDefault="00A26134" w:rsidP="00A26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26134" w:rsidRDefault="00A26134" w:rsidP="00A26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26134" w:rsidRDefault="00A26134" w:rsidP="00A26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26134" w:rsidRDefault="00A26134" w:rsidP="00A26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26134" w:rsidRDefault="00A26134" w:rsidP="00A26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26134" w:rsidRDefault="00A26134" w:rsidP="00A26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26134" w:rsidRPr="008E4361" w:rsidRDefault="00A26134" w:rsidP="00A26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5</w:t>
      </w:r>
    </w:p>
    <w:p w:rsidR="00A26134" w:rsidRPr="008E4361" w:rsidRDefault="00A26134" w:rsidP="00A26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bCs/>
          <w:sz w:val="18"/>
          <w:szCs w:val="18"/>
        </w:rPr>
        <w:t>к муниципальной программе муниципального образования</w:t>
      </w:r>
      <w:r w:rsidRPr="008E4361">
        <w:rPr>
          <w:sz w:val="18"/>
          <w:szCs w:val="18"/>
        </w:rPr>
        <w:t xml:space="preserve">  </w:t>
      </w:r>
    </w:p>
    <w:p w:rsidR="00A26134" w:rsidRPr="008E4361" w:rsidRDefault="00A26134" w:rsidP="00A26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t xml:space="preserve">                             Ломоносовский муниципальный район Ленинградской области</w:t>
      </w:r>
    </w:p>
    <w:p w:rsidR="00A26134" w:rsidRPr="008E4361" w:rsidRDefault="00A26134" w:rsidP="00A26134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 xml:space="preserve">«Обеспечение устойчивого функционирования и развития </w:t>
      </w:r>
      <w:proofErr w:type="gramStart"/>
      <w:r w:rsidRPr="008E4361">
        <w:rPr>
          <w:bCs/>
          <w:sz w:val="18"/>
          <w:szCs w:val="18"/>
        </w:rPr>
        <w:t>коммунальной</w:t>
      </w:r>
      <w:proofErr w:type="gramEnd"/>
      <w:r w:rsidRPr="008E4361">
        <w:rPr>
          <w:bCs/>
          <w:sz w:val="18"/>
          <w:szCs w:val="18"/>
        </w:rPr>
        <w:t xml:space="preserve"> и</w:t>
      </w:r>
    </w:p>
    <w:p w:rsidR="00A26134" w:rsidRPr="008E4361" w:rsidRDefault="00A26134" w:rsidP="00A26134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 xml:space="preserve"> инженерной инфраструктуры и повышение </w:t>
      </w:r>
      <w:proofErr w:type="spellStart"/>
      <w:r w:rsidRPr="008E4361">
        <w:rPr>
          <w:bCs/>
          <w:sz w:val="18"/>
          <w:szCs w:val="18"/>
        </w:rPr>
        <w:t>энергоэффективности</w:t>
      </w:r>
      <w:proofErr w:type="spellEnd"/>
      <w:r w:rsidRPr="008E4361">
        <w:rPr>
          <w:bCs/>
          <w:sz w:val="18"/>
          <w:szCs w:val="18"/>
        </w:rPr>
        <w:t xml:space="preserve"> </w:t>
      </w:r>
      <w:proofErr w:type="gramStart"/>
      <w:r w:rsidRPr="008E4361">
        <w:rPr>
          <w:bCs/>
          <w:sz w:val="18"/>
          <w:szCs w:val="18"/>
        </w:rPr>
        <w:t>в</w:t>
      </w:r>
      <w:proofErr w:type="gramEnd"/>
    </w:p>
    <w:p w:rsidR="00A26134" w:rsidRPr="008E4361" w:rsidRDefault="00A26134" w:rsidP="00A26134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 xml:space="preserve">               Ломоносовском муниципальном </w:t>
      </w:r>
      <w:proofErr w:type="gramStart"/>
      <w:r w:rsidRPr="008E4361">
        <w:rPr>
          <w:bCs/>
          <w:sz w:val="18"/>
          <w:szCs w:val="18"/>
        </w:rPr>
        <w:t>районе</w:t>
      </w:r>
      <w:proofErr w:type="gramEnd"/>
      <w:r w:rsidRPr="008E4361">
        <w:rPr>
          <w:bCs/>
          <w:sz w:val="18"/>
          <w:szCs w:val="18"/>
        </w:rPr>
        <w:t>»</w:t>
      </w:r>
    </w:p>
    <w:p w:rsidR="00A26134" w:rsidRDefault="00A26134" w:rsidP="00A26134">
      <w:pPr>
        <w:tabs>
          <w:tab w:val="left" w:pos="360"/>
          <w:tab w:val="left" w:pos="900"/>
        </w:tabs>
        <w:ind w:right="23"/>
        <w:jc w:val="both"/>
      </w:pPr>
    </w:p>
    <w:p w:rsidR="00A26134" w:rsidRDefault="00A26134" w:rsidP="00A26134">
      <w:pPr>
        <w:tabs>
          <w:tab w:val="left" w:pos="360"/>
          <w:tab w:val="left" w:pos="900"/>
        </w:tabs>
        <w:ind w:right="23"/>
        <w:jc w:val="both"/>
      </w:pPr>
    </w:p>
    <w:p w:rsidR="00A26134" w:rsidRDefault="00A26134" w:rsidP="00A26134">
      <w:pPr>
        <w:tabs>
          <w:tab w:val="left" w:pos="360"/>
          <w:tab w:val="left" w:pos="900"/>
        </w:tabs>
        <w:ind w:right="23"/>
        <w:jc w:val="both"/>
      </w:pPr>
    </w:p>
    <w:p w:rsidR="00A26134" w:rsidRDefault="00A26134" w:rsidP="00A26134">
      <w:pPr>
        <w:tabs>
          <w:tab w:val="left" w:pos="360"/>
          <w:tab w:val="left" w:pos="900"/>
        </w:tabs>
        <w:ind w:right="23"/>
        <w:jc w:val="center"/>
      </w:pPr>
      <w:r>
        <w:t>Перечень объектов коммунального хозяйства, имеющий наиболее высокий износ.</w:t>
      </w:r>
    </w:p>
    <w:p w:rsidR="00A26134" w:rsidRDefault="00A26134" w:rsidP="00A26134">
      <w:pPr>
        <w:tabs>
          <w:tab w:val="left" w:pos="360"/>
          <w:tab w:val="left" w:pos="900"/>
        </w:tabs>
        <w:ind w:right="23"/>
        <w:jc w:val="both"/>
      </w:pPr>
    </w:p>
    <w:p w:rsidR="00A26134" w:rsidRDefault="00A26134" w:rsidP="00A26134">
      <w:pPr>
        <w:tabs>
          <w:tab w:val="left" w:pos="360"/>
          <w:tab w:val="left" w:pos="900"/>
        </w:tabs>
        <w:ind w:right="2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93"/>
      </w:tblGrid>
      <w:tr w:rsidR="00A26134" w:rsidTr="004C38AA">
        <w:tc>
          <w:tcPr>
            <w:tcW w:w="817" w:type="dxa"/>
            <w:vAlign w:val="center"/>
          </w:tcPr>
          <w:p w:rsidR="00A26134" w:rsidRPr="00CF3863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63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CF38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CF386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386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F386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3" w:type="dxa"/>
            <w:vAlign w:val="center"/>
          </w:tcPr>
          <w:p w:rsidR="00A26134" w:rsidRPr="00CF3863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6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CF3863">
              <w:rPr>
                <w:rFonts w:ascii="Times New Roman" w:hAnsi="Times New Roman" w:cs="Times New Roman"/>
                <w:sz w:val="18"/>
                <w:szCs w:val="18"/>
              </w:rPr>
              <w:br/>
              <w:t>объекта</w:t>
            </w:r>
          </w:p>
        </w:tc>
      </w:tr>
      <w:tr w:rsidR="00A26134" w:rsidTr="004C38AA">
        <w:tc>
          <w:tcPr>
            <w:tcW w:w="817" w:type="dxa"/>
            <w:vAlign w:val="center"/>
          </w:tcPr>
          <w:p w:rsidR="00A26134" w:rsidRPr="00CF3863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6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93" w:type="dxa"/>
          </w:tcPr>
          <w:p w:rsidR="00A26134" w:rsidRPr="00CF3863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Передаточные</w:t>
            </w:r>
            <w:r w:rsidRPr="00CF3863">
              <w:rPr>
                <w:rFonts w:ascii="Times New Roman" w:hAnsi="Times New Roman" w:cs="Times New Roman"/>
                <w:sz w:val="18"/>
                <w:szCs w:val="18"/>
              </w:rPr>
              <w:t xml:space="preserve"> наружны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3863">
              <w:rPr>
                <w:rFonts w:ascii="Times New Roman" w:hAnsi="Times New Roman" w:cs="Times New Roman"/>
                <w:sz w:val="18"/>
                <w:szCs w:val="18"/>
              </w:rPr>
              <w:t xml:space="preserve"> тепловы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3863">
              <w:rPr>
                <w:rFonts w:ascii="Times New Roman" w:hAnsi="Times New Roman" w:cs="Times New Roman"/>
                <w:sz w:val="18"/>
                <w:szCs w:val="18"/>
              </w:rPr>
              <w:t xml:space="preserve"> сет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F3863">
              <w:rPr>
                <w:rFonts w:ascii="Times New Roman" w:hAnsi="Times New Roman" w:cs="Times New Roman"/>
                <w:sz w:val="18"/>
                <w:szCs w:val="18"/>
              </w:rPr>
              <w:t xml:space="preserve"> от д. № 4 до д. 5, от ТК-6 до </w:t>
            </w:r>
            <w:r w:rsidRPr="00CF386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ТК-7, от </w:t>
            </w:r>
            <w:r w:rsidRPr="00CF386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д. № 12 </w:t>
            </w:r>
            <w:proofErr w:type="gramStart"/>
            <w:r w:rsidRPr="00CF3863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CF38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386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CF3863">
              <w:rPr>
                <w:rFonts w:ascii="Times New Roman" w:hAnsi="Times New Roman" w:cs="Times New Roman"/>
                <w:sz w:val="18"/>
                <w:szCs w:val="18"/>
              </w:rPr>
              <w:t xml:space="preserve">/с, д. </w:t>
            </w:r>
            <w:proofErr w:type="spellStart"/>
            <w:r w:rsidRPr="00CF3863">
              <w:rPr>
                <w:rFonts w:ascii="Times New Roman" w:hAnsi="Times New Roman" w:cs="Times New Roman"/>
                <w:sz w:val="18"/>
                <w:szCs w:val="18"/>
              </w:rPr>
              <w:t>Гостилицы</w:t>
            </w:r>
            <w:proofErr w:type="spellEnd"/>
          </w:p>
        </w:tc>
      </w:tr>
      <w:tr w:rsidR="00A26134" w:rsidTr="004C38AA">
        <w:tc>
          <w:tcPr>
            <w:tcW w:w="817" w:type="dxa"/>
            <w:vAlign w:val="center"/>
          </w:tcPr>
          <w:p w:rsidR="00A26134" w:rsidRPr="00CF3863" w:rsidRDefault="00A26134" w:rsidP="004C38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6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93" w:type="dxa"/>
          </w:tcPr>
          <w:p w:rsidR="00A26134" w:rsidRPr="00CF3863" w:rsidRDefault="00A26134" w:rsidP="004C38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F3863">
              <w:rPr>
                <w:rFonts w:ascii="Times New Roman" w:hAnsi="Times New Roman" w:cs="Times New Roman"/>
                <w:sz w:val="18"/>
                <w:szCs w:val="18"/>
              </w:rPr>
              <w:t>нутриплощадочн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Pr="00CF3863">
              <w:rPr>
                <w:rFonts w:ascii="Times New Roman" w:hAnsi="Times New Roman" w:cs="Times New Roman"/>
                <w:sz w:val="18"/>
                <w:szCs w:val="18"/>
              </w:rPr>
              <w:t xml:space="preserve"> теплов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Pr="00CF3863">
              <w:rPr>
                <w:rFonts w:ascii="Times New Roman" w:hAnsi="Times New Roman" w:cs="Times New Roman"/>
                <w:sz w:val="18"/>
                <w:szCs w:val="18"/>
              </w:rPr>
              <w:t xml:space="preserve"> сети от </w:t>
            </w:r>
            <w:proofErr w:type="spellStart"/>
            <w:r w:rsidRPr="00CF3863">
              <w:rPr>
                <w:rFonts w:ascii="Times New Roman" w:hAnsi="Times New Roman" w:cs="Times New Roman"/>
                <w:sz w:val="18"/>
                <w:szCs w:val="18"/>
              </w:rPr>
              <w:t>ТК-котельной</w:t>
            </w:r>
            <w:proofErr w:type="spellEnd"/>
            <w:r w:rsidRPr="00CF3863">
              <w:rPr>
                <w:rFonts w:ascii="Times New Roman" w:hAnsi="Times New Roman" w:cs="Times New Roman"/>
                <w:sz w:val="18"/>
                <w:szCs w:val="18"/>
              </w:rPr>
              <w:t xml:space="preserve"> до ТК-2 дер. Кипень</w:t>
            </w:r>
          </w:p>
        </w:tc>
      </w:tr>
    </w:tbl>
    <w:p w:rsidR="00A26134" w:rsidRDefault="00A26134" w:rsidP="00A26134">
      <w:pPr>
        <w:tabs>
          <w:tab w:val="left" w:pos="360"/>
          <w:tab w:val="left" w:pos="900"/>
        </w:tabs>
        <w:ind w:right="23"/>
        <w:jc w:val="both"/>
      </w:pPr>
    </w:p>
    <w:p w:rsidR="00A26134" w:rsidRDefault="00A26134" w:rsidP="00A26134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3686">
        <w:rPr>
          <w:color w:val="FFFFFF"/>
        </w:rPr>
        <w:t>.</w:t>
      </w:r>
      <w:r>
        <w:t>».</w:t>
      </w:r>
    </w:p>
    <w:p w:rsidR="00A26134" w:rsidRDefault="00A26134" w:rsidP="00A26134">
      <w:pPr>
        <w:jc w:val="both"/>
      </w:pPr>
    </w:p>
    <w:p w:rsidR="00A26134" w:rsidRDefault="00A26134" w:rsidP="00A26134">
      <w:pPr>
        <w:jc w:val="both"/>
      </w:pPr>
    </w:p>
    <w:p w:rsidR="00A26134" w:rsidRDefault="00A26134" w:rsidP="00A26134">
      <w:pPr>
        <w:jc w:val="both"/>
      </w:pPr>
      <w:r>
        <w:t xml:space="preserve">Заместитель председателя комитета коммунального </w:t>
      </w:r>
    </w:p>
    <w:p w:rsidR="00A26134" w:rsidRDefault="00A26134" w:rsidP="00A26134">
      <w:pPr>
        <w:jc w:val="both"/>
      </w:pPr>
      <w:r>
        <w:t>хозяйства и благоустройства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Н.Л. Чернова</w:t>
      </w:r>
    </w:p>
    <w:p w:rsidR="0009433C" w:rsidRDefault="0009433C" w:rsidP="0009433C">
      <w:pPr>
        <w:tabs>
          <w:tab w:val="left" w:pos="5400"/>
        </w:tabs>
        <w:ind w:right="3671"/>
        <w:jc w:val="both"/>
        <w:rPr>
          <w:b/>
          <w:sz w:val="28"/>
          <w:szCs w:val="28"/>
        </w:rPr>
      </w:pPr>
    </w:p>
    <w:sectPr w:rsidR="0009433C" w:rsidSect="00C22ED0">
      <w:type w:val="continuous"/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6F7" w:rsidRDefault="001126F7">
      <w:r>
        <w:separator/>
      </w:r>
    </w:p>
  </w:endnote>
  <w:endnote w:type="continuationSeparator" w:id="0">
    <w:p w:rsidR="001126F7" w:rsidRDefault="00112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6F7" w:rsidRDefault="001126F7">
      <w:r>
        <w:separator/>
      </w:r>
    </w:p>
  </w:footnote>
  <w:footnote w:type="continuationSeparator" w:id="0">
    <w:p w:rsidR="001126F7" w:rsidRDefault="00112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>
    <w:nsid w:val="397D3593"/>
    <w:multiLevelType w:val="hybridMultilevel"/>
    <w:tmpl w:val="DCAE7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590429"/>
    <w:multiLevelType w:val="hybridMultilevel"/>
    <w:tmpl w:val="2B3A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6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9433C"/>
    <w:rsid w:val="000C1873"/>
    <w:rsid w:val="000D0150"/>
    <w:rsid w:val="000E1F72"/>
    <w:rsid w:val="000E2352"/>
    <w:rsid w:val="000F1862"/>
    <w:rsid w:val="00104E58"/>
    <w:rsid w:val="001126F7"/>
    <w:rsid w:val="001127EF"/>
    <w:rsid w:val="00124601"/>
    <w:rsid w:val="00125FF7"/>
    <w:rsid w:val="00136AA8"/>
    <w:rsid w:val="00141E45"/>
    <w:rsid w:val="0014280F"/>
    <w:rsid w:val="0017511C"/>
    <w:rsid w:val="0018485F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D71F5"/>
    <w:rsid w:val="006F0858"/>
    <w:rsid w:val="00721547"/>
    <w:rsid w:val="007425E3"/>
    <w:rsid w:val="00760897"/>
    <w:rsid w:val="007641A5"/>
    <w:rsid w:val="007822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E4B4A"/>
    <w:rsid w:val="008F467A"/>
    <w:rsid w:val="008F4DF7"/>
    <w:rsid w:val="00921FCD"/>
    <w:rsid w:val="00953EDC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26134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E43D2"/>
    <w:rsid w:val="00B02270"/>
    <w:rsid w:val="00B14C5B"/>
    <w:rsid w:val="00B81428"/>
    <w:rsid w:val="00BA3897"/>
    <w:rsid w:val="00BD1C73"/>
    <w:rsid w:val="00BD4DAF"/>
    <w:rsid w:val="00BE4FD7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qFormat/>
    <w:rsid w:val="00A26134"/>
    <w:pPr>
      <w:keepNext/>
      <w:jc w:val="both"/>
      <w:outlineLvl w:val="4"/>
    </w:pPr>
    <w:rPr>
      <w:rFonts w:eastAsia="Arial Unicode MS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rsid w:val="00A26134"/>
    <w:rPr>
      <w:rFonts w:ascii="Times New Roman" w:eastAsia="Arial Unicode MS" w:hAnsi="Times New Roman"/>
      <w:sz w:val="24"/>
      <w:szCs w:val="24"/>
    </w:rPr>
  </w:style>
  <w:style w:type="paragraph" w:customStyle="1" w:styleId="16">
    <w:name w:val="заголовок 1"/>
    <w:basedOn w:val="a0"/>
    <w:next w:val="a0"/>
    <w:rsid w:val="00A26134"/>
    <w:pPr>
      <w:keepNext/>
      <w:jc w:val="both"/>
      <w:outlineLvl w:val="0"/>
    </w:pPr>
  </w:style>
  <w:style w:type="character" w:customStyle="1" w:styleId="afff0">
    <w:name w:val="Основной шрифт"/>
    <w:rsid w:val="00A26134"/>
  </w:style>
  <w:style w:type="paragraph" w:customStyle="1" w:styleId="afff1">
    <w:name w:val="текст примечания"/>
    <w:basedOn w:val="a0"/>
    <w:rsid w:val="00A26134"/>
  </w:style>
  <w:style w:type="paragraph" w:styleId="afff2">
    <w:name w:val="Block Text"/>
    <w:basedOn w:val="a0"/>
    <w:rsid w:val="00A26134"/>
    <w:pPr>
      <w:ind w:left="-284" w:right="-760"/>
    </w:pPr>
  </w:style>
  <w:style w:type="paragraph" w:customStyle="1" w:styleId="Heading">
    <w:name w:val="Heading"/>
    <w:rsid w:val="00A2613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3">
    <w:name w:val="List"/>
    <w:basedOn w:val="a0"/>
    <w:rsid w:val="00A26134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0"/>
    <w:uiPriority w:val="99"/>
    <w:rsid w:val="00A2613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7">
    <w:name w:val="Заголовок №1_"/>
    <w:link w:val="18"/>
    <w:rsid w:val="00A26134"/>
    <w:rPr>
      <w:b/>
      <w:bCs/>
      <w:i/>
      <w:iCs/>
      <w:sz w:val="33"/>
      <w:szCs w:val="33"/>
      <w:shd w:val="clear" w:color="auto" w:fill="FFFFFF"/>
    </w:rPr>
  </w:style>
  <w:style w:type="character" w:customStyle="1" w:styleId="afff4">
    <w:name w:val="Основной текст_"/>
    <w:link w:val="29"/>
    <w:rsid w:val="00A26134"/>
    <w:rPr>
      <w:shd w:val="clear" w:color="auto" w:fill="FFFFFF"/>
    </w:rPr>
  </w:style>
  <w:style w:type="character" w:customStyle="1" w:styleId="afff5">
    <w:name w:val="Основной текст + Малые прописные"/>
    <w:rsid w:val="00A2613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9">
    <w:name w:val="Основной текст1"/>
    <w:rsid w:val="00A26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8">
    <w:name w:val="Заголовок №1"/>
    <w:basedOn w:val="a0"/>
    <w:link w:val="17"/>
    <w:rsid w:val="00A26134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hAnsi="Calibri"/>
      <w:b/>
      <w:bCs/>
      <w:i/>
      <w:iCs/>
      <w:sz w:val="33"/>
      <w:szCs w:val="33"/>
      <w:lang/>
    </w:rPr>
  </w:style>
  <w:style w:type="paragraph" w:customStyle="1" w:styleId="29">
    <w:name w:val="Основной текст2"/>
    <w:basedOn w:val="a0"/>
    <w:link w:val="afff4"/>
    <w:rsid w:val="00A26134"/>
    <w:pPr>
      <w:widowControl w:val="0"/>
      <w:shd w:val="clear" w:color="auto" w:fill="FFFFFF"/>
      <w:spacing w:before="540" w:line="274" w:lineRule="exact"/>
      <w:ind w:hanging="700"/>
    </w:pPr>
    <w:rPr>
      <w:rFonts w:ascii="Calibri" w:hAnsi="Calibri"/>
      <w:sz w:val="20"/>
      <w:szCs w:val="20"/>
      <w:lang/>
    </w:rPr>
  </w:style>
  <w:style w:type="character" w:styleId="afff6">
    <w:name w:val="Emphasis"/>
    <w:qFormat/>
    <w:rsid w:val="00A26134"/>
    <w:rPr>
      <w:i/>
      <w:iCs/>
    </w:rPr>
  </w:style>
  <w:style w:type="paragraph" w:customStyle="1" w:styleId="1a">
    <w:name w:val="Обычный1"/>
    <w:rsid w:val="00A26134"/>
    <w:pPr>
      <w:widowControl w:val="0"/>
      <w:snapToGrid w:val="0"/>
      <w:spacing w:line="480" w:lineRule="auto"/>
      <w:ind w:firstLine="260"/>
      <w:jc w:val="both"/>
    </w:pPr>
    <w:rPr>
      <w:rFonts w:ascii="Times New Roman" w:hAnsi="Times New Roman"/>
      <w:sz w:val="24"/>
      <w:lang w:eastAsia="ja-JP"/>
    </w:rPr>
  </w:style>
  <w:style w:type="paragraph" w:customStyle="1" w:styleId="Table1">
    <w:name w:val="Table1"/>
    <w:basedOn w:val="a0"/>
    <w:rsid w:val="00A26134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311">
    <w:name w:val="31"/>
    <w:basedOn w:val="a0"/>
    <w:rsid w:val="00A26134"/>
    <w:pPr>
      <w:spacing w:before="100" w:beforeAutospacing="1" w:after="100" w:afterAutospacing="1"/>
    </w:pPr>
  </w:style>
  <w:style w:type="paragraph" w:customStyle="1" w:styleId="consnonformat0">
    <w:name w:val="consnonformat"/>
    <w:basedOn w:val="a0"/>
    <w:rsid w:val="00A261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3956</Words>
  <Characters>22550</Characters>
  <Application>Microsoft Office Word</Application>
  <DocSecurity>0</DocSecurity>
  <Lines>187</Lines>
  <Paragraphs>52</Paragraphs>
  <ScaleCrop>false</ScaleCrop>
  <Company>Администрация</Company>
  <LinksUpToDate>false</LinksUpToDate>
  <CharactersWithSpaces>26454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2017-09-28T12:24:00Z</dcterms:created>
  <dcterms:modified xsi:type="dcterms:W3CDTF">2017-09-28T12:24:00Z</dcterms:modified>
</cp:coreProperties>
</file>