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31" w:rsidRDefault="00D66C71" w:rsidP="00C64B22">
      <w:pPr>
        <w:pStyle w:val="ConsPlusTitle"/>
        <w:jc w:val="center"/>
        <w:rPr>
          <w:rFonts w:ascii="Times New Roman" w:hAnsi="Times New Roman" w:cs="Times New Roman"/>
          <w:b w:val="0"/>
          <w:sz w:val="28"/>
          <w:szCs w:val="24"/>
        </w:rPr>
      </w:pPr>
      <w:r w:rsidRPr="00C01A38">
        <w:rPr>
          <w:rFonts w:ascii="Times New Roman" w:hAnsi="Times New Roman" w:cs="Times New Roman"/>
          <w:b w:val="0"/>
          <w:sz w:val="28"/>
          <w:szCs w:val="24"/>
        </w:rPr>
        <w:t>П</w:t>
      </w:r>
      <w:r w:rsidR="00C01A38" w:rsidRPr="00C01A38">
        <w:rPr>
          <w:rFonts w:ascii="Times New Roman" w:hAnsi="Times New Roman" w:cs="Times New Roman"/>
          <w:b w:val="0"/>
          <w:sz w:val="28"/>
          <w:szCs w:val="24"/>
        </w:rPr>
        <w:t xml:space="preserve">лан мероприятий </w:t>
      </w:r>
      <w:r w:rsidRPr="00C01A38">
        <w:rPr>
          <w:rFonts w:ascii="Times New Roman" w:hAnsi="Times New Roman" w:cs="Times New Roman"/>
          <w:b w:val="0"/>
          <w:sz w:val="28"/>
          <w:szCs w:val="24"/>
        </w:rPr>
        <w:t>(«</w:t>
      </w:r>
      <w:r w:rsidR="00C01A38" w:rsidRPr="00C01A38">
        <w:rPr>
          <w:rFonts w:ascii="Times New Roman" w:hAnsi="Times New Roman" w:cs="Times New Roman"/>
          <w:b w:val="0"/>
          <w:sz w:val="28"/>
          <w:szCs w:val="24"/>
        </w:rPr>
        <w:t>дорожная карта</w:t>
      </w:r>
      <w:r w:rsidRPr="00C01A38">
        <w:rPr>
          <w:rFonts w:ascii="Times New Roman" w:hAnsi="Times New Roman" w:cs="Times New Roman"/>
          <w:b w:val="0"/>
          <w:sz w:val="28"/>
          <w:szCs w:val="24"/>
        </w:rPr>
        <w:t xml:space="preserve">») </w:t>
      </w:r>
      <w:r w:rsidR="00C64B22" w:rsidRPr="00C01A38">
        <w:rPr>
          <w:rFonts w:ascii="Times New Roman" w:hAnsi="Times New Roman" w:cs="Times New Roman"/>
          <w:b w:val="0"/>
          <w:sz w:val="28"/>
          <w:szCs w:val="24"/>
        </w:rPr>
        <w:t>по</w:t>
      </w:r>
      <w:r w:rsidRPr="00C01A38">
        <w:rPr>
          <w:rFonts w:ascii="Times New Roman" w:hAnsi="Times New Roman" w:cs="Times New Roman"/>
          <w:b w:val="0"/>
          <w:sz w:val="28"/>
          <w:szCs w:val="24"/>
        </w:rPr>
        <w:t xml:space="preserve"> </w:t>
      </w:r>
      <w:r w:rsidR="00C64B22" w:rsidRPr="00C01A38">
        <w:rPr>
          <w:rFonts w:ascii="Times New Roman" w:hAnsi="Times New Roman" w:cs="Times New Roman"/>
          <w:b w:val="0"/>
          <w:sz w:val="28"/>
          <w:szCs w:val="24"/>
        </w:rPr>
        <w:t>содействию развития</w:t>
      </w:r>
      <w:r w:rsidRPr="00C01A38">
        <w:rPr>
          <w:rFonts w:ascii="Times New Roman" w:hAnsi="Times New Roman" w:cs="Times New Roman"/>
          <w:b w:val="0"/>
          <w:sz w:val="28"/>
          <w:szCs w:val="24"/>
        </w:rPr>
        <w:t xml:space="preserve"> </w:t>
      </w:r>
      <w:r w:rsidR="00C64B22" w:rsidRPr="00C01A38">
        <w:rPr>
          <w:rFonts w:ascii="Times New Roman" w:hAnsi="Times New Roman" w:cs="Times New Roman"/>
          <w:b w:val="0"/>
          <w:sz w:val="28"/>
          <w:szCs w:val="24"/>
        </w:rPr>
        <w:t xml:space="preserve">конкуренции </w:t>
      </w:r>
    </w:p>
    <w:p w:rsidR="00C93F31" w:rsidRDefault="00C64B22" w:rsidP="00C64B22">
      <w:pPr>
        <w:pStyle w:val="ConsPlusTitle"/>
        <w:jc w:val="center"/>
        <w:rPr>
          <w:rFonts w:ascii="Times New Roman" w:hAnsi="Times New Roman" w:cs="Times New Roman"/>
          <w:b w:val="0"/>
          <w:sz w:val="28"/>
          <w:szCs w:val="24"/>
        </w:rPr>
      </w:pPr>
      <w:r w:rsidRPr="00C01A38">
        <w:rPr>
          <w:rFonts w:ascii="Times New Roman" w:hAnsi="Times New Roman" w:cs="Times New Roman"/>
          <w:b w:val="0"/>
          <w:sz w:val="28"/>
          <w:szCs w:val="24"/>
        </w:rPr>
        <w:t>на рынках товаров</w:t>
      </w:r>
      <w:r w:rsidR="00D66C71" w:rsidRPr="00C01A38">
        <w:rPr>
          <w:rFonts w:ascii="Times New Roman" w:hAnsi="Times New Roman" w:cs="Times New Roman"/>
          <w:b w:val="0"/>
          <w:sz w:val="28"/>
          <w:szCs w:val="24"/>
        </w:rPr>
        <w:t xml:space="preserve">, </w:t>
      </w:r>
      <w:r w:rsidRPr="00C01A38">
        <w:rPr>
          <w:rFonts w:ascii="Times New Roman" w:hAnsi="Times New Roman" w:cs="Times New Roman"/>
          <w:b w:val="0"/>
          <w:sz w:val="28"/>
          <w:szCs w:val="24"/>
        </w:rPr>
        <w:t>работ и услуг</w:t>
      </w:r>
      <w:r w:rsidR="00C93F31">
        <w:rPr>
          <w:rFonts w:ascii="Times New Roman" w:hAnsi="Times New Roman" w:cs="Times New Roman"/>
          <w:b w:val="0"/>
          <w:sz w:val="28"/>
          <w:szCs w:val="24"/>
        </w:rPr>
        <w:t xml:space="preserve"> </w:t>
      </w:r>
      <w:r w:rsidRPr="00C01A38">
        <w:rPr>
          <w:rFonts w:ascii="Times New Roman" w:hAnsi="Times New Roman" w:cs="Times New Roman"/>
          <w:b w:val="0"/>
          <w:sz w:val="28"/>
          <w:szCs w:val="24"/>
        </w:rPr>
        <w:t>в</w:t>
      </w:r>
      <w:r w:rsidR="00DE6960" w:rsidRPr="00C01A38">
        <w:rPr>
          <w:rFonts w:ascii="Times New Roman" w:hAnsi="Times New Roman" w:cs="Times New Roman"/>
          <w:b w:val="0"/>
          <w:sz w:val="28"/>
          <w:szCs w:val="24"/>
        </w:rPr>
        <w:t xml:space="preserve"> Ломоносовск</w:t>
      </w:r>
      <w:r w:rsidR="00F3034D">
        <w:rPr>
          <w:rFonts w:ascii="Times New Roman" w:hAnsi="Times New Roman" w:cs="Times New Roman"/>
          <w:b w:val="0"/>
          <w:sz w:val="28"/>
          <w:szCs w:val="24"/>
        </w:rPr>
        <w:t>ом</w:t>
      </w:r>
      <w:r w:rsidR="009655A5" w:rsidRPr="00C01A38">
        <w:rPr>
          <w:rFonts w:ascii="Times New Roman" w:hAnsi="Times New Roman" w:cs="Times New Roman"/>
          <w:b w:val="0"/>
          <w:sz w:val="28"/>
          <w:szCs w:val="24"/>
        </w:rPr>
        <w:t xml:space="preserve"> муниципальн</w:t>
      </w:r>
      <w:r w:rsidR="00F3034D">
        <w:rPr>
          <w:rFonts w:ascii="Times New Roman" w:hAnsi="Times New Roman" w:cs="Times New Roman"/>
          <w:b w:val="0"/>
          <w:sz w:val="28"/>
          <w:szCs w:val="24"/>
        </w:rPr>
        <w:t>ом</w:t>
      </w:r>
      <w:r w:rsidR="00DE6960" w:rsidRPr="00C01A38">
        <w:rPr>
          <w:rFonts w:ascii="Times New Roman" w:hAnsi="Times New Roman" w:cs="Times New Roman"/>
          <w:b w:val="0"/>
          <w:sz w:val="28"/>
          <w:szCs w:val="24"/>
        </w:rPr>
        <w:t xml:space="preserve"> район</w:t>
      </w:r>
      <w:r w:rsidR="00F3034D">
        <w:rPr>
          <w:rFonts w:ascii="Times New Roman" w:hAnsi="Times New Roman" w:cs="Times New Roman"/>
          <w:b w:val="0"/>
          <w:sz w:val="28"/>
          <w:szCs w:val="24"/>
        </w:rPr>
        <w:t>е</w:t>
      </w:r>
      <w:r w:rsidR="00C01A38" w:rsidRPr="00C01A38">
        <w:rPr>
          <w:rFonts w:ascii="Times New Roman" w:hAnsi="Times New Roman" w:cs="Times New Roman"/>
          <w:b w:val="0"/>
          <w:sz w:val="28"/>
          <w:szCs w:val="24"/>
        </w:rPr>
        <w:t xml:space="preserve"> </w:t>
      </w:r>
    </w:p>
    <w:p w:rsidR="00D66C71" w:rsidRPr="00C01A38" w:rsidRDefault="00C01A38" w:rsidP="00C64B22">
      <w:pPr>
        <w:pStyle w:val="ConsPlusTitle"/>
        <w:jc w:val="center"/>
        <w:rPr>
          <w:rFonts w:ascii="Times New Roman" w:hAnsi="Times New Roman" w:cs="Times New Roman"/>
          <w:b w:val="0"/>
          <w:sz w:val="28"/>
          <w:szCs w:val="24"/>
        </w:rPr>
      </w:pPr>
      <w:r w:rsidRPr="00C01A38">
        <w:rPr>
          <w:rFonts w:ascii="Times New Roman" w:hAnsi="Times New Roman" w:cs="Times New Roman"/>
          <w:b w:val="0"/>
          <w:sz w:val="28"/>
          <w:szCs w:val="24"/>
        </w:rPr>
        <w:t>Ленинградской области</w:t>
      </w:r>
      <w:r w:rsidR="00C64B22" w:rsidRPr="00C01A38">
        <w:rPr>
          <w:rFonts w:ascii="Times New Roman" w:hAnsi="Times New Roman" w:cs="Times New Roman"/>
          <w:b w:val="0"/>
          <w:sz w:val="28"/>
          <w:szCs w:val="24"/>
        </w:rPr>
        <w:t xml:space="preserve"> </w:t>
      </w:r>
      <w:r w:rsidRPr="00C01A38">
        <w:rPr>
          <w:rFonts w:ascii="Times New Roman" w:hAnsi="Times New Roman" w:cs="Times New Roman"/>
          <w:b w:val="0"/>
          <w:sz w:val="28"/>
          <w:szCs w:val="24"/>
        </w:rPr>
        <w:t>на</w:t>
      </w:r>
      <w:r w:rsidR="00D66C71" w:rsidRPr="00C01A38">
        <w:rPr>
          <w:rFonts w:ascii="Times New Roman" w:hAnsi="Times New Roman" w:cs="Times New Roman"/>
          <w:b w:val="0"/>
          <w:sz w:val="28"/>
          <w:szCs w:val="24"/>
        </w:rPr>
        <w:t xml:space="preserve"> </w:t>
      </w:r>
      <w:r w:rsidR="00D66C71" w:rsidRPr="00C93F31">
        <w:rPr>
          <w:rFonts w:ascii="Times New Roman" w:hAnsi="Times New Roman" w:cs="Times New Roman"/>
          <w:sz w:val="28"/>
          <w:szCs w:val="24"/>
        </w:rPr>
        <w:t xml:space="preserve">2022-2025 </w:t>
      </w:r>
      <w:r w:rsidR="00C64B22" w:rsidRPr="00C93F31">
        <w:rPr>
          <w:rFonts w:ascii="Times New Roman" w:hAnsi="Times New Roman" w:cs="Times New Roman"/>
          <w:sz w:val="28"/>
          <w:szCs w:val="24"/>
        </w:rPr>
        <w:t>годы</w:t>
      </w:r>
      <w:r w:rsidR="005D4C64">
        <w:rPr>
          <w:rFonts w:ascii="Times New Roman" w:hAnsi="Times New Roman" w:cs="Times New Roman"/>
          <w:sz w:val="28"/>
          <w:szCs w:val="24"/>
        </w:rPr>
        <w:t xml:space="preserve">. </w:t>
      </w:r>
      <w:r w:rsidR="005D4C64" w:rsidRPr="005D4C64">
        <w:rPr>
          <w:rFonts w:ascii="Times New Roman" w:hAnsi="Times New Roman" w:cs="Times New Roman"/>
          <w:b w:val="0"/>
          <w:sz w:val="28"/>
          <w:szCs w:val="24"/>
        </w:rPr>
        <w:t>ОТЧЕТ за 2023 год</w:t>
      </w:r>
      <w:r w:rsidR="005D4C64">
        <w:rPr>
          <w:rFonts w:ascii="Times New Roman" w:hAnsi="Times New Roman" w:cs="Times New Roman"/>
          <w:b w:val="0"/>
          <w:sz w:val="28"/>
          <w:szCs w:val="24"/>
        </w:rPr>
        <w:t>.</w:t>
      </w:r>
    </w:p>
    <w:p w:rsidR="00D66C71" w:rsidRPr="00C93F31" w:rsidRDefault="00D66C71" w:rsidP="00C93F31">
      <w:pPr>
        <w:pStyle w:val="ConsPlusTitle"/>
        <w:numPr>
          <w:ilvl w:val="0"/>
          <w:numId w:val="47"/>
        </w:numPr>
        <w:adjustRightInd/>
        <w:spacing w:after="240"/>
        <w:ind w:left="0" w:hanging="142"/>
        <w:outlineLvl w:val="1"/>
        <w:rPr>
          <w:rFonts w:ascii="Times New Roman" w:hAnsi="Times New Roman" w:cs="Times New Roman"/>
          <w:b w:val="0"/>
          <w:sz w:val="24"/>
          <w:szCs w:val="24"/>
        </w:rPr>
      </w:pPr>
      <w:r w:rsidRPr="00C93F31">
        <w:rPr>
          <w:rFonts w:ascii="Times New Roman" w:hAnsi="Times New Roman" w:cs="Times New Roman"/>
          <w:b w:val="0"/>
          <w:sz w:val="24"/>
          <w:szCs w:val="24"/>
        </w:rPr>
        <w:t>Мероприятия по содействию развити</w:t>
      </w:r>
      <w:r w:rsidR="003E4412" w:rsidRPr="00C93F31">
        <w:rPr>
          <w:rFonts w:ascii="Times New Roman" w:hAnsi="Times New Roman" w:cs="Times New Roman"/>
          <w:b w:val="0"/>
          <w:sz w:val="24"/>
          <w:szCs w:val="24"/>
        </w:rPr>
        <w:t>я</w:t>
      </w:r>
      <w:r w:rsidRPr="00C93F31">
        <w:rPr>
          <w:rFonts w:ascii="Times New Roman" w:hAnsi="Times New Roman" w:cs="Times New Roman"/>
          <w:b w:val="0"/>
          <w:sz w:val="24"/>
          <w:szCs w:val="24"/>
        </w:rPr>
        <w:t xml:space="preserve"> конкуренции в отраслях (сферах) экономики</w:t>
      </w:r>
      <w:r w:rsidR="00F14C66" w:rsidRPr="00C93F31">
        <w:rPr>
          <w:rFonts w:ascii="Times New Roman" w:hAnsi="Times New Roman" w:cs="Times New Roman"/>
          <w:b w:val="0"/>
          <w:sz w:val="24"/>
          <w:szCs w:val="24"/>
        </w:rPr>
        <w:t xml:space="preserve"> </w:t>
      </w:r>
      <w:r w:rsidR="00C93F31">
        <w:rPr>
          <w:rFonts w:ascii="Times New Roman" w:hAnsi="Times New Roman" w:cs="Times New Roman"/>
          <w:b w:val="0"/>
          <w:sz w:val="24"/>
          <w:szCs w:val="24"/>
        </w:rPr>
        <w:t xml:space="preserve">на территории </w:t>
      </w:r>
      <w:r w:rsidR="00F14C66" w:rsidRPr="00C93F31">
        <w:rPr>
          <w:rFonts w:ascii="Times New Roman" w:hAnsi="Times New Roman" w:cs="Times New Roman"/>
          <w:b w:val="0"/>
          <w:sz w:val="24"/>
          <w:szCs w:val="24"/>
        </w:rPr>
        <w:t>Ломоносовско</w:t>
      </w:r>
      <w:r w:rsidR="00C93F31">
        <w:rPr>
          <w:rFonts w:ascii="Times New Roman" w:hAnsi="Times New Roman" w:cs="Times New Roman"/>
          <w:b w:val="0"/>
          <w:sz w:val="24"/>
          <w:szCs w:val="24"/>
        </w:rPr>
        <w:t>го</w:t>
      </w:r>
      <w:r w:rsidR="00F14C66" w:rsidRPr="00C93F31">
        <w:rPr>
          <w:rFonts w:ascii="Times New Roman" w:hAnsi="Times New Roman" w:cs="Times New Roman"/>
          <w:b w:val="0"/>
          <w:sz w:val="24"/>
          <w:szCs w:val="24"/>
        </w:rPr>
        <w:t xml:space="preserve"> муниципально</w:t>
      </w:r>
      <w:r w:rsidR="00C93F31">
        <w:rPr>
          <w:rFonts w:ascii="Times New Roman" w:hAnsi="Times New Roman" w:cs="Times New Roman"/>
          <w:b w:val="0"/>
          <w:sz w:val="24"/>
          <w:szCs w:val="24"/>
        </w:rPr>
        <w:t>го района</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0"/>
        <w:gridCol w:w="33"/>
        <w:gridCol w:w="1134"/>
        <w:gridCol w:w="12"/>
        <w:gridCol w:w="980"/>
        <w:gridCol w:w="12"/>
        <w:gridCol w:w="986"/>
        <w:gridCol w:w="995"/>
        <w:gridCol w:w="1278"/>
        <w:gridCol w:w="2269"/>
        <w:gridCol w:w="144"/>
        <w:gridCol w:w="4818"/>
      </w:tblGrid>
      <w:tr w:rsidR="00D66C71" w:rsidRPr="005F2FB2" w:rsidTr="00C93F31">
        <w:trPr>
          <w:trHeight w:val="542"/>
          <w:tblHeader/>
        </w:trPr>
        <w:tc>
          <w:tcPr>
            <w:tcW w:w="2743" w:type="dxa"/>
            <w:gridSpan w:val="2"/>
            <w:vMerge w:val="restart"/>
          </w:tcPr>
          <w:p w:rsidR="00D66C71" w:rsidRPr="00FE2FBC" w:rsidRDefault="00D66C71" w:rsidP="00E16361">
            <w:pPr>
              <w:pStyle w:val="ConsPlusNormal"/>
              <w:spacing w:line="240" w:lineRule="exact"/>
              <w:ind w:firstLine="0"/>
              <w:jc w:val="center"/>
              <w:rPr>
                <w:rFonts w:ascii="Times New Roman" w:hAnsi="Times New Roman" w:cs="Times New Roman"/>
                <w:sz w:val="24"/>
                <w:szCs w:val="24"/>
              </w:rPr>
            </w:pPr>
            <w:r w:rsidRPr="00FE2FBC">
              <w:rPr>
                <w:rFonts w:ascii="Times New Roman" w:hAnsi="Times New Roman" w:cs="Times New Roman"/>
                <w:sz w:val="24"/>
                <w:szCs w:val="24"/>
              </w:rPr>
              <w:t xml:space="preserve">Наименование ключевого показателя развития конкуренции в отраслях (сферах) экономики </w:t>
            </w:r>
          </w:p>
        </w:tc>
        <w:tc>
          <w:tcPr>
            <w:tcW w:w="4119" w:type="dxa"/>
            <w:gridSpan w:val="6"/>
          </w:tcPr>
          <w:p w:rsidR="00D66C71" w:rsidRPr="00FE2FBC" w:rsidRDefault="00D66C71" w:rsidP="002559B9">
            <w:pPr>
              <w:pStyle w:val="ConsPlusNormal"/>
              <w:jc w:val="center"/>
              <w:rPr>
                <w:rFonts w:ascii="Times New Roman" w:hAnsi="Times New Roman" w:cs="Times New Roman"/>
                <w:sz w:val="24"/>
                <w:szCs w:val="24"/>
              </w:rPr>
            </w:pPr>
            <w:r w:rsidRPr="00FE2FBC">
              <w:rPr>
                <w:rFonts w:ascii="Times New Roman" w:hAnsi="Times New Roman" w:cs="Times New Roman"/>
                <w:sz w:val="24"/>
                <w:szCs w:val="24"/>
              </w:rPr>
              <w:t>Значение ключевого показателя развития конкуренции</w:t>
            </w:r>
          </w:p>
        </w:tc>
        <w:tc>
          <w:tcPr>
            <w:tcW w:w="1278" w:type="dxa"/>
            <w:vMerge w:val="restart"/>
          </w:tcPr>
          <w:p w:rsidR="00D66C71" w:rsidRPr="00FE2FBC" w:rsidRDefault="00D66C71" w:rsidP="00F214C7">
            <w:pPr>
              <w:pStyle w:val="ConsPlusNormal"/>
              <w:ind w:left="-62" w:firstLine="0"/>
              <w:jc w:val="center"/>
              <w:rPr>
                <w:rFonts w:ascii="Times New Roman" w:hAnsi="Times New Roman" w:cs="Times New Roman"/>
                <w:sz w:val="24"/>
                <w:szCs w:val="24"/>
              </w:rPr>
            </w:pPr>
            <w:r w:rsidRPr="00FE2FBC">
              <w:rPr>
                <w:rFonts w:ascii="Times New Roman" w:hAnsi="Times New Roman" w:cs="Times New Roman"/>
                <w:sz w:val="24"/>
                <w:szCs w:val="24"/>
              </w:rPr>
              <w:t>Единица измерения</w:t>
            </w:r>
          </w:p>
        </w:tc>
        <w:tc>
          <w:tcPr>
            <w:tcW w:w="2269" w:type="dxa"/>
            <w:vMerge w:val="restart"/>
          </w:tcPr>
          <w:p w:rsidR="00D66C71" w:rsidRPr="00FE2FBC" w:rsidRDefault="00D66C71" w:rsidP="00F214C7">
            <w:pPr>
              <w:pStyle w:val="ConsPlusNormal"/>
              <w:ind w:left="-62" w:firstLine="0"/>
              <w:jc w:val="center"/>
              <w:rPr>
                <w:rFonts w:ascii="Times New Roman" w:hAnsi="Times New Roman" w:cs="Times New Roman"/>
                <w:sz w:val="24"/>
                <w:szCs w:val="24"/>
              </w:rPr>
            </w:pPr>
            <w:r w:rsidRPr="00FE2FBC">
              <w:rPr>
                <w:rFonts w:ascii="Times New Roman" w:hAnsi="Times New Roman" w:cs="Times New Roman"/>
                <w:sz w:val="24"/>
                <w:szCs w:val="24"/>
              </w:rPr>
              <w:t>Исполнитель</w:t>
            </w:r>
          </w:p>
        </w:tc>
        <w:tc>
          <w:tcPr>
            <w:tcW w:w="4962" w:type="dxa"/>
            <w:gridSpan w:val="2"/>
            <w:vMerge w:val="restart"/>
          </w:tcPr>
          <w:p w:rsidR="00D66C71" w:rsidRPr="00FE2FBC" w:rsidRDefault="00D66C71" w:rsidP="00F214C7">
            <w:pPr>
              <w:pStyle w:val="ConsPlusNormal"/>
              <w:ind w:left="-62" w:firstLine="0"/>
              <w:jc w:val="center"/>
              <w:rPr>
                <w:rFonts w:ascii="Times New Roman" w:hAnsi="Times New Roman" w:cs="Times New Roman"/>
                <w:sz w:val="24"/>
                <w:szCs w:val="24"/>
              </w:rPr>
            </w:pPr>
            <w:r w:rsidRPr="00FE2FBC">
              <w:rPr>
                <w:rFonts w:ascii="Times New Roman" w:hAnsi="Times New Roman" w:cs="Times New Roman"/>
                <w:sz w:val="24"/>
                <w:szCs w:val="24"/>
              </w:rPr>
              <w:t>Мероприятия, направленные на достижение целевого показателя</w:t>
            </w:r>
          </w:p>
        </w:tc>
      </w:tr>
      <w:tr w:rsidR="00D66C71" w:rsidRPr="005F2FB2" w:rsidTr="00C93F31">
        <w:trPr>
          <w:trHeight w:val="625"/>
          <w:tblHeader/>
        </w:trPr>
        <w:tc>
          <w:tcPr>
            <w:tcW w:w="2743" w:type="dxa"/>
            <w:gridSpan w:val="2"/>
            <w:vMerge/>
          </w:tcPr>
          <w:p w:rsidR="00D66C71" w:rsidRPr="005F2FB2" w:rsidRDefault="00D66C71" w:rsidP="007216E5">
            <w:pPr>
              <w:pStyle w:val="ConsPlusNormal"/>
              <w:spacing w:line="240" w:lineRule="exact"/>
              <w:jc w:val="center"/>
              <w:outlineLvl w:val="2"/>
              <w:rPr>
                <w:rFonts w:ascii="Times New Roman" w:hAnsi="Times New Roman" w:cs="Times New Roman"/>
                <w:sz w:val="24"/>
                <w:szCs w:val="24"/>
              </w:rPr>
            </w:pPr>
          </w:p>
        </w:tc>
        <w:tc>
          <w:tcPr>
            <w:tcW w:w="1134" w:type="dxa"/>
          </w:tcPr>
          <w:p w:rsidR="00D66C71" w:rsidRPr="00C64B22" w:rsidRDefault="00D66C71" w:rsidP="003A770F">
            <w:pPr>
              <w:pStyle w:val="ConsPlusNormal"/>
              <w:ind w:left="-49" w:right="-62" w:firstLine="0"/>
              <w:jc w:val="center"/>
              <w:rPr>
                <w:rFonts w:ascii="Times New Roman" w:hAnsi="Times New Roman" w:cs="Times New Roman"/>
                <w:sz w:val="24"/>
                <w:szCs w:val="19"/>
              </w:rPr>
            </w:pPr>
            <w:r w:rsidRPr="00C64B22">
              <w:rPr>
                <w:rFonts w:ascii="Times New Roman" w:hAnsi="Times New Roman" w:cs="Times New Roman"/>
                <w:sz w:val="24"/>
                <w:szCs w:val="19"/>
              </w:rPr>
              <w:t>2022</w:t>
            </w:r>
            <w:r w:rsidR="003A770F">
              <w:rPr>
                <w:rFonts w:ascii="Times New Roman" w:hAnsi="Times New Roman" w:cs="Times New Roman"/>
                <w:sz w:val="24"/>
                <w:szCs w:val="19"/>
              </w:rPr>
              <w:t xml:space="preserve"> г. факт</w:t>
            </w:r>
          </w:p>
        </w:tc>
        <w:tc>
          <w:tcPr>
            <w:tcW w:w="992" w:type="dxa"/>
            <w:gridSpan w:val="2"/>
          </w:tcPr>
          <w:p w:rsidR="00D66C71" w:rsidRPr="003A770F" w:rsidRDefault="00D66C71" w:rsidP="005D4C64">
            <w:pPr>
              <w:pStyle w:val="ConsPlusNormal"/>
              <w:ind w:left="-49" w:right="-62" w:firstLine="0"/>
              <w:jc w:val="center"/>
              <w:rPr>
                <w:rFonts w:ascii="Times New Roman" w:hAnsi="Times New Roman" w:cs="Times New Roman"/>
                <w:b/>
                <w:sz w:val="24"/>
                <w:szCs w:val="19"/>
              </w:rPr>
            </w:pPr>
            <w:r w:rsidRPr="003A770F">
              <w:rPr>
                <w:rFonts w:ascii="Times New Roman" w:hAnsi="Times New Roman" w:cs="Times New Roman"/>
                <w:b/>
                <w:sz w:val="24"/>
                <w:szCs w:val="19"/>
              </w:rPr>
              <w:t xml:space="preserve">2023 </w:t>
            </w:r>
            <w:r w:rsidR="003A770F" w:rsidRPr="003A770F">
              <w:rPr>
                <w:rFonts w:ascii="Times New Roman" w:hAnsi="Times New Roman" w:cs="Times New Roman"/>
                <w:b/>
                <w:sz w:val="24"/>
                <w:szCs w:val="19"/>
              </w:rPr>
              <w:t xml:space="preserve">г. </w:t>
            </w:r>
            <w:r w:rsidR="005D4C64">
              <w:rPr>
                <w:rFonts w:ascii="Times New Roman" w:hAnsi="Times New Roman" w:cs="Times New Roman"/>
                <w:b/>
                <w:sz w:val="24"/>
                <w:szCs w:val="19"/>
              </w:rPr>
              <w:t>план</w:t>
            </w:r>
          </w:p>
        </w:tc>
        <w:tc>
          <w:tcPr>
            <w:tcW w:w="998" w:type="dxa"/>
            <w:gridSpan w:val="2"/>
          </w:tcPr>
          <w:p w:rsidR="00C64B22" w:rsidRDefault="00D66C71" w:rsidP="00F214C7">
            <w:pPr>
              <w:pStyle w:val="ConsPlusNormal"/>
              <w:ind w:left="-672" w:right="-62" w:firstLine="610"/>
              <w:jc w:val="center"/>
              <w:rPr>
                <w:rFonts w:ascii="Times New Roman" w:hAnsi="Times New Roman" w:cs="Times New Roman"/>
                <w:sz w:val="24"/>
                <w:szCs w:val="19"/>
              </w:rPr>
            </w:pPr>
            <w:r w:rsidRPr="00C64B22">
              <w:rPr>
                <w:rFonts w:ascii="Times New Roman" w:hAnsi="Times New Roman" w:cs="Times New Roman"/>
                <w:sz w:val="24"/>
                <w:szCs w:val="19"/>
              </w:rPr>
              <w:t xml:space="preserve">2024 </w:t>
            </w:r>
          </w:p>
          <w:p w:rsidR="00D66C71" w:rsidRPr="00C64B22" w:rsidRDefault="00D66C71" w:rsidP="00F214C7">
            <w:pPr>
              <w:pStyle w:val="ConsPlusNormal"/>
              <w:ind w:left="-672" w:right="-62" w:firstLine="610"/>
              <w:jc w:val="center"/>
              <w:rPr>
                <w:rFonts w:ascii="Times New Roman" w:hAnsi="Times New Roman" w:cs="Times New Roman"/>
                <w:sz w:val="24"/>
                <w:szCs w:val="19"/>
              </w:rPr>
            </w:pPr>
            <w:r w:rsidRPr="00C64B22">
              <w:rPr>
                <w:rFonts w:ascii="Times New Roman" w:hAnsi="Times New Roman" w:cs="Times New Roman"/>
                <w:sz w:val="24"/>
                <w:szCs w:val="19"/>
              </w:rPr>
              <w:t>год</w:t>
            </w:r>
          </w:p>
        </w:tc>
        <w:tc>
          <w:tcPr>
            <w:tcW w:w="995" w:type="dxa"/>
          </w:tcPr>
          <w:p w:rsidR="00C64B22" w:rsidRDefault="00D66C71" w:rsidP="00F214C7">
            <w:pPr>
              <w:pStyle w:val="ConsPlusNormal"/>
              <w:ind w:left="-672" w:right="-62" w:firstLine="610"/>
              <w:jc w:val="center"/>
              <w:rPr>
                <w:rFonts w:ascii="Times New Roman" w:hAnsi="Times New Roman" w:cs="Times New Roman"/>
                <w:sz w:val="24"/>
                <w:szCs w:val="19"/>
              </w:rPr>
            </w:pPr>
            <w:r w:rsidRPr="00C64B22">
              <w:rPr>
                <w:rFonts w:ascii="Times New Roman" w:hAnsi="Times New Roman" w:cs="Times New Roman"/>
                <w:sz w:val="24"/>
                <w:szCs w:val="19"/>
              </w:rPr>
              <w:t xml:space="preserve">2025 </w:t>
            </w:r>
          </w:p>
          <w:p w:rsidR="00D66C71" w:rsidRPr="00C64B22" w:rsidRDefault="00D66C71" w:rsidP="00F214C7">
            <w:pPr>
              <w:pStyle w:val="ConsPlusNormal"/>
              <w:ind w:left="-672" w:right="-62" w:firstLine="610"/>
              <w:jc w:val="center"/>
              <w:rPr>
                <w:rFonts w:ascii="Times New Roman" w:hAnsi="Times New Roman" w:cs="Times New Roman"/>
                <w:sz w:val="24"/>
                <w:szCs w:val="19"/>
              </w:rPr>
            </w:pPr>
            <w:r w:rsidRPr="00C64B22">
              <w:rPr>
                <w:rFonts w:ascii="Times New Roman" w:hAnsi="Times New Roman" w:cs="Times New Roman"/>
                <w:sz w:val="24"/>
                <w:szCs w:val="19"/>
              </w:rPr>
              <w:t>год</w:t>
            </w:r>
          </w:p>
        </w:tc>
        <w:tc>
          <w:tcPr>
            <w:tcW w:w="1278" w:type="dxa"/>
            <w:vMerge/>
          </w:tcPr>
          <w:p w:rsidR="00D66C71" w:rsidRPr="005F2FB2" w:rsidRDefault="00D66C71" w:rsidP="002559B9">
            <w:pPr>
              <w:pStyle w:val="ConsPlusNormal"/>
              <w:jc w:val="center"/>
              <w:outlineLvl w:val="2"/>
              <w:rPr>
                <w:rFonts w:ascii="Times New Roman" w:hAnsi="Times New Roman" w:cs="Times New Roman"/>
                <w:sz w:val="24"/>
                <w:szCs w:val="24"/>
              </w:rPr>
            </w:pPr>
          </w:p>
        </w:tc>
        <w:tc>
          <w:tcPr>
            <w:tcW w:w="2269" w:type="dxa"/>
            <w:vMerge/>
          </w:tcPr>
          <w:p w:rsidR="00D66C71" w:rsidRPr="005F2FB2" w:rsidRDefault="00D66C71" w:rsidP="002559B9">
            <w:pPr>
              <w:pStyle w:val="ConsPlusNormal"/>
              <w:jc w:val="center"/>
              <w:outlineLvl w:val="2"/>
              <w:rPr>
                <w:rFonts w:ascii="Times New Roman" w:hAnsi="Times New Roman" w:cs="Times New Roman"/>
                <w:sz w:val="24"/>
                <w:szCs w:val="24"/>
              </w:rPr>
            </w:pPr>
          </w:p>
        </w:tc>
        <w:tc>
          <w:tcPr>
            <w:tcW w:w="4962" w:type="dxa"/>
            <w:gridSpan w:val="2"/>
            <w:vMerge/>
          </w:tcPr>
          <w:p w:rsidR="00D66C71" w:rsidRPr="005F2FB2" w:rsidRDefault="00D66C71" w:rsidP="002559B9">
            <w:pPr>
              <w:pStyle w:val="ConsPlusNormal"/>
              <w:jc w:val="center"/>
              <w:outlineLvl w:val="2"/>
              <w:rPr>
                <w:rFonts w:ascii="Times New Roman" w:hAnsi="Times New Roman" w:cs="Times New Roman"/>
                <w:sz w:val="24"/>
                <w:szCs w:val="24"/>
              </w:rPr>
            </w:pPr>
          </w:p>
        </w:tc>
      </w:tr>
      <w:tr w:rsidR="00D66C71" w:rsidRPr="005F2FB2" w:rsidTr="00C93F31">
        <w:trPr>
          <w:trHeight w:val="298"/>
          <w:tblHeader/>
        </w:trPr>
        <w:tc>
          <w:tcPr>
            <w:tcW w:w="15371" w:type="dxa"/>
            <w:gridSpan w:val="12"/>
          </w:tcPr>
          <w:p w:rsidR="00D66C71" w:rsidRPr="00E83817" w:rsidRDefault="00D66C71" w:rsidP="007216E5">
            <w:pPr>
              <w:spacing w:line="240" w:lineRule="exact"/>
              <w:rPr>
                <w:b/>
              </w:rPr>
            </w:pPr>
            <w:r w:rsidRPr="00E83817">
              <w:rPr>
                <w:b/>
              </w:rPr>
              <w:t>1. Рынок услуг дошкольного образования</w:t>
            </w:r>
          </w:p>
        </w:tc>
      </w:tr>
      <w:tr w:rsidR="00D66C71" w:rsidRPr="005F2FB2" w:rsidTr="00C93F31">
        <w:trPr>
          <w:trHeight w:val="329"/>
          <w:tblHeader/>
        </w:trPr>
        <w:tc>
          <w:tcPr>
            <w:tcW w:w="2743" w:type="dxa"/>
            <w:gridSpan w:val="2"/>
          </w:tcPr>
          <w:p w:rsidR="00D66C71" w:rsidRPr="00E83817" w:rsidRDefault="00D66C71" w:rsidP="00D7751D">
            <w:pPr>
              <w:spacing w:line="240" w:lineRule="exact"/>
              <w:rPr>
                <w:b/>
              </w:rPr>
            </w:pPr>
            <w:r w:rsidRPr="00E83817">
              <w:t>Доля детей, получающих образование в организациях частной формы собственности, от общего числа детей, получающих образование на рынке дошкольного образования</w:t>
            </w:r>
          </w:p>
        </w:tc>
        <w:tc>
          <w:tcPr>
            <w:tcW w:w="1134" w:type="dxa"/>
          </w:tcPr>
          <w:p w:rsidR="00D66C71" w:rsidRPr="00E83817" w:rsidRDefault="00D66C71" w:rsidP="00C64B22">
            <w:pPr>
              <w:jc w:val="center"/>
            </w:pPr>
            <w:r w:rsidRPr="00E83817">
              <w:t>21,7</w:t>
            </w:r>
          </w:p>
        </w:tc>
        <w:tc>
          <w:tcPr>
            <w:tcW w:w="992" w:type="dxa"/>
            <w:gridSpan w:val="2"/>
          </w:tcPr>
          <w:p w:rsidR="00D66C71" w:rsidRPr="003A770F" w:rsidRDefault="00D66C71" w:rsidP="00C64B22">
            <w:pPr>
              <w:jc w:val="center"/>
              <w:rPr>
                <w:b/>
              </w:rPr>
            </w:pPr>
            <w:r w:rsidRPr="003A770F">
              <w:rPr>
                <w:b/>
              </w:rPr>
              <w:t>21,7</w:t>
            </w:r>
          </w:p>
        </w:tc>
        <w:tc>
          <w:tcPr>
            <w:tcW w:w="998" w:type="dxa"/>
            <w:gridSpan w:val="2"/>
          </w:tcPr>
          <w:p w:rsidR="00D66C71" w:rsidRPr="00E83817" w:rsidRDefault="00D66C71" w:rsidP="00C64B22">
            <w:pPr>
              <w:jc w:val="center"/>
            </w:pPr>
            <w:r w:rsidRPr="00E83817">
              <w:t>21,7</w:t>
            </w:r>
          </w:p>
        </w:tc>
        <w:tc>
          <w:tcPr>
            <w:tcW w:w="995" w:type="dxa"/>
          </w:tcPr>
          <w:p w:rsidR="00D66C71" w:rsidRPr="00E83817" w:rsidRDefault="00D66C71" w:rsidP="00C64B22">
            <w:pPr>
              <w:jc w:val="center"/>
            </w:pPr>
            <w:r w:rsidRPr="00E83817">
              <w:t>21,7</w:t>
            </w:r>
          </w:p>
        </w:tc>
        <w:tc>
          <w:tcPr>
            <w:tcW w:w="1278" w:type="dxa"/>
          </w:tcPr>
          <w:p w:rsidR="00D66C71" w:rsidRPr="00E83817" w:rsidRDefault="00D66C71" w:rsidP="002559B9">
            <w:pPr>
              <w:pStyle w:val="42"/>
              <w:spacing w:after="0" w:line="240" w:lineRule="auto"/>
              <w:ind w:firstLine="0"/>
              <w:jc w:val="center"/>
              <w:rPr>
                <w:rFonts w:ascii="Times New Roman" w:hAnsi="Times New Roman"/>
                <w:b w:val="0"/>
                <w:color w:val="000000"/>
                <w:spacing w:val="0"/>
                <w:sz w:val="24"/>
                <w:szCs w:val="24"/>
              </w:rPr>
            </w:pPr>
            <w:r w:rsidRPr="00E83817">
              <w:rPr>
                <w:rFonts w:ascii="Times New Roman" w:hAnsi="Times New Roman"/>
                <w:b w:val="0"/>
                <w:color w:val="000000"/>
                <w:spacing w:val="0"/>
                <w:sz w:val="24"/>
                <w:szCs w:val="24"/>
              </w:rPr>
              <w:t>Проц.</w:t>
            </w:r>
          </w:p>
        </w:tc>
        <w:tc>
          <w:tcPr>
            <w:tcW w:w="2269" w:type="dxa"/>
          </w:tcPr>
          <w:p w:rsidR="00D66C71" w:rsidRPr="00E83817" w:rsidRDefault="00D66C71" w:rsidP="00D7751D">
            <w:pPr>
              <w:pStyle w:val="ConsPlusNormal"/>
              <w:spacing w:line="240" w:lineRule="exact"/>
              <w:ind w:firstLine="0"/>
              <w:rPr>
                <w:rFonts w:ascii="Times New Roman" w:hAnsi="Times New Roman" w:cs="Times New Roman"/>
                <w:sz w:val="24"/>
                <w:szCs w:val="24"/>
              </w:rPr>
            </w:pPr>
            <w:r w:rsidRPr="00E83817">
              <w:rPr>
                <w:rFonts w:ascii="Times New Roman" w:hAnsi="Times New Roman" w:cs="Times New Roman"/>
                <w:sz w:val="24"/>
                <w:szCs w:val="24"/>
              </w:rPr>
              <w:t xml:space="preserve">Комитет по образованию администрации </w:t>
            </w:r>
            <w:r w:rsidR="00C93F31">
              <w:rPr>
                <w:rFonts w:ascii="Times New Roman" w:hAnsi="Times New Roman" w:cs="Times New Roman"/>
                <w:sz w:val="24"/>
                <w:szCs w:val="24"/>
              </w:rPr>
              <w:t xml:space="preserve">муниципального образования </w:t>
            </w:r>
            <w:r w:rsidRPr="00E83817">
              <w:rPr>
                <w:rFonts w:ascii="Times New Roman" w:hAnsi="Times New Roman" w:cs="Times New Roman"/>
                <w:sz w:val="24"/>
                <w:szCs w:val="24"/>
              </w:rPr>
              <w:t>Ломоносовск</w:t>
            </w:r>
            <w:r w:rsidR="00C93F31">
              <w:rPr>
                <w:rFonts w:ascii="Times New Roman" w:hAnsi="Times New Roman" w:cs="Times New Roman"/>
                <w:sz w:val="24"/>
                <w:szCs w:val="24"/>
              </w:rPr>
              <w:t>ий</w:t>
            </w:r>
            <w:r w:rsidRPr="00E83817">
              <w:rPr>
                <w:rFonts w:ascii="Times New Roman" w:hAnsi="Times New Roman" w:cs="Times New Roman"/>
                <w:sz w:val="24"/>
                <w:szCs w:val="24"/>
              </w:rPr>
              <w:t xml:space="preserve"> муниципальн</w:t>
            </w:r>
            <w:r w:rsidR="00C93F31">
              <w:rPr>
                <w:rFonts w:ascii="Times New Roman" w:hAnsi="Times New Roman" w:cs="Times New Roman"/>
                <w:sz w:val="24"/>
                <w:szCs w:val="24"/>
              </w:rPr>
              <w:t>ый</w:t>
            </w:r>
            <w:r w:rsidR="00AC7B4D">
              <w:rPr>
                <w:rFonts w:ascii="Times New Roman" w:hAnsi="Times New Roman" w:cs="Times New Roman"/>
                <w:sz w:val="24"/>
                <w:szCs w:val="24"/>
              </w:rPr>
              <w:t xml:space="preserve"> </w:t>
            </w:r>
            <w:r w:rsidRPr="00E83817">
              <w:rPr>
                <w:rFonts w:ascii="Times New Roman" w:hAnsi="Times New Roman" w:cs="Times New Roman"/>
                <w:sz w:val="24"/>
                <w:szCs w:val="24"/>
              </w:rPr>
              <w:t>район Ленинградской области</w:t>
            </w:r>
          </w:p>
        </w:tc>
        <w:tc>
          <w:tcPr>
            <w:tcW w:w="4962" w:type="dxa"/>
            <w:gridSpan w:val="2"/>
          </w:tcPr>
          <w:p w:rsidR="00D66C71" w:rsidRPr="00E83817" w:rsidRDefault="00D66C71" w:rsidP="007216E5">
            <w:pPr>
              <w:pStyle w:val="ConsPlusNormal"/>
              <w:spacing w:line="240" w:lineRule="exact"/>
              <w:ind w:firstLine="0"/>
              <w:rPr>
                <w:rFonts w:ascii="Times New Roman" w:hAnsi="Times New Roman" w:cs="Times New Roman"/>
                <w:sz w:val="24"/>
                <w:szCs w:val="24"/>
              </w:rPr>
            </w:pPr>
            <w:r w:rsidRPr="00E83817">
              <w:rPr>
                <w:rFonts w:ascii="Times New Roman" w:hAnsi="Times New Roman" w:cs="Times New Roman"/>
                <w:sz w:val="24"/>
                <w:szCs w:val="24"/>
              </w:rPr>
              <w:t>1.Консультативная и методическая поддержка индивидуальных предпринимателей, частных организаций, осуществляющих образовательную деятельность по программам дошкольного образования.</w:t>
            </w:r>
          </w:p>
          <w:p w:rsidR="00D66C71" w:rsidRPr="00E83817" w:rsidRDefault="00D66C71" w:rsidP="007216E5">
            <w:pPr>
              <w:pStyle w:val="ConsPlusNormal"/>
              <w:spacing w:line="240" w:lineRule="exact"/>
              <w:ind w:firstLine="0"/>
              <w:rPr>
                <w:rFonts w:ascii="Times New Roman" w:hAnsi="Times New Roman" w:cs="Times New Roman"/>
                <w:sz w:val="24"/>
                <w:szCs w:val="24"/>
              </w:rPr>
            </w:pPr>
            <w:r w:rsidRPr="00E83817">
              <w:rPr>
                <w:rFonts w:ascii="Times New Roman" w:hAnsi="Times New Roman" w:cs="Times New Roman"/>
                <w:sz w:val="24"/>
                <w:szCs w:val="24"/>
              </w:rPr>
              <w:t xml:space="preserve">2. Сбор и обобщение данных о количестве детей, получающих образование в организациях частной формы собственности. </w:t>
            </w:r>
          </w:p>
        </w:tc>
      </w:tr>
      <w:tr w:rsidR="00D66C71" w:rsidRPr="005F2FB2" w:rsidTr="00C93F31">
        <w:trPr>
          <w:trHeight w:val="329"/>
          <w:tblHeader/>
        </w:trPr>
        <w:tc>
          <w:tcPr>
            <w:tcW w:w="15371" w:type="dxa"/>
            <w:gridSpan w:val="12"/>
          </w:tcPr>
          <w:p w:rsidR="00D66C71" w:rsidRPr="00A67568" w:rsidRDefault="00D66C71" w:rsidP="00D7751D">
            <w:pPr>
              <w:pStyle w:val="ConsPlusNormal"/>
              <w:spacing w:line="220" w:lineRule="exact"/>
              <w:ind w:firstLine="0"/>
              <w:rPr>
                <w:rFonts w:ascii="Times New Roman" w:hAnsi="Times New Roman" w:cs="Times New Roman"/>
                <w:sz w:val="24"/>
                <w:szCs w:val="24"/>
              </w:rPr>
            </w:pPr>
            <w:r w:rsidRPr="00A67568">
              <w:rPr>
                <w:rFonts w:ascii="Times New Roman" w:hAnsi="Times New Roman" w:cs="Times New Roman"/>
                <w:b/>
                <w:sz w:val="24"/>
                <w:szCs w:val="24"/>
              </w:rPr>
              <w:t>2. Рынок услуг дополнительного образования</w:t>
            </w:r>
          </w:p>
        </w:tc>
      </w:tr>
      <w:tr w:rsidR="00D66C71" w:rsidRPr="005F2FB2" w:rsidTr="00C93F31">
        <w:trPr>
          <w:trHeight w:val="329"/>
          <w:tblHeader/>
        </w:trPr>
        <w:tc>
          <w:tcPr>
            <w:tcW w:w="2743" w:type="dxa"/>
            <w:gridSpan w:val="2"/>
          </w:tcPr>
          <w:p w:rsidR="00D66C71" w:rsidRPr="00A67568" w:rsidRDefault="00D66C71" w:rsidP="001C7EB1">
            <w:r w:rsidRPr="00A67568">
              <w:t>Доля негосударственного сектора, включенного в систему персонифицированного финансирования  дополнительного образования</w:t>
            </w:r>
          </w:p>
        </w:tc>
        <w:tc>
          <w:tcPr>
            <w:tcW w:w="1134" w:type="dxa"/>
          </w:tcPr>
          <w:p w:rsidR="00D66C71" w:rsidRPr="00A67568" w:rsidRDefault="00D66C71" w:rsidP="001C7EB1">
            <w:pPr>
              <w:jc w:val="center"/>
            </w:pPr>
            <w:r w:rsidRPr="00A67568">
              <w:t>0</w:t>
            </w:r>
          </w:p>
        </w:tc>
        <w:tc>
          <w:tcPr>
            <w:tcW w:w="992" w:type="dxa"/>
            <w:gridSpan w:val="2"/>
          </w:tcPr>
          <w:p w:rsidR="00D66C71" w:rsidRPr="003A770F" w:rsidRDefault="00D66C71" w:rsidP="001C7EB1">
            <w:pPr>
              <w:pStyle w:val="42"/>
              <w:spacing w:after="0" w:line="240" w:lineRule="auto"/>
              <w:ind w:firstLine="0"/>
              <w:jc w:val="center"/>
              <w:rPr>
                <w:rStyle w:val="95pt0pt"/>
                <w:rFonts w:eastAsia="Arial"/>
                <w:b/>
                <w:sz w:val="24"/>
                <w:szCs w:val="24"/>
              </w:rPr>
            </w:pPr>
            <w:r w:rsidRPr="003A770F">
              <w:rPr>
                <w:rStyle w:val="95pt0pt"/>
                <w:rFonts w:eastAsia="Arial"/>
                <w:b/>
                <w:sz w:val="24"/>
                <w:szCs w:val="24"/>
              </w:rPr>
              <w:t>0</w:t>
            </w:r>
          </w:p>
        </w:tc>
        <w:tc>
          <w:tcPr>
            <w:tcW w:w="998" w:type="dxa"/>
            <w:gridSpan w:val="2"/>
          </w:tcPr>
          <w:p w:rsidR="00D66C71" w:rsidRPr="00A67568" w:rsidRDefault="00D66C71" w:rsidP="001C7EB1">
            <w:pPr>
              <w:pStyle w:val="42"/>
              <w:spacing w:after="0" w:line="240" w:lineRule="auto"/>
              <w:ind w:firstLine="0"/>
              <w:jc w:val="center"/>
              <w:rPr>
                <w:rStyle w:val="95pt0pt"/>
                <w:rFonts w:eastAsia="Arial"/>
                <w:sz w:val="24"/>
                <w:szCs w:val="24"/>
              </w:rPr>
            </w:pPr>
            <w:r w:rsidRPr="00A67568">
              <w:rPr>
                <w:rStyle w:val="95pt0pt"/>
                <w:rFonts w:eastAsia="Arial"/>
                <w:sz w:val="24"/>
                <w:szCs w:val="24"/>
              </w:rPr>
              <w:t>0</w:t>
            </w:r>
          </w:p>
        </w:tc>
        <w:tc>
          <w:tcPr>
            <w:tcW w:w="995" w:type="dxa"/>
          </w:tcPr>
          <w:p w:rsidR="00D66C71" w:rsidRPr="00A67568" w:rsidRDefault="00D66C71" w:rsidP="001C7EB1">
            <w:pPr>
              <w:pStyle w:val="42"/>
              <w:spacing w:after="0" w:line="240" w:lineRule="auto"/>
              <w:ind w:firstLine="0"/>
              <w:jc w:val="center"/>
              <w:rPr>
                <w:rFonts w:ascii="Times New Roman" w:hAnsi="Times New Roman"/>
                <w:b w:val="0"/>
                <w:bCs w:val="0"/>
                <w:color w:val="000000"/>
                <w:spacing w:val="0"/>
                <w:sz w:val="24"/>
                <w:szCs w:val="24"/>
                <w:shd w:val="clear" w:color="auto" w:fill="FFFFFF"/>
                <w:lang w:bidi="ru-RU"/>
              </w:rPr>
            </w:pPr>
            <w:r w:rsidRPr="00A67568">
              <w:rPr>
                <w:rFonts w:ascii="Times New Roman" w:hAnsi="Times New Roman"/>
                <w:b w:val="0"/>
                <w:bCs w:val="0"/>
                <w:color w:val="000000"/>
                <w:spacing w:val="0"/>
                <w:sz w:val="24"/>
                <w:szCs w:val="24"/>
                <w:shd w:val="clear" w:color="auto" w:fill="FFFFFF"/>
                <w:lang w:bidi="ru-RU"/>
              </w:rPr>
              <w:t>2</w:t>
            </w:r>
          </w:p>
        </w:tc>
        <w:tc>
          <w:tcPr>
            <w:tcW w:w="1278" w:type="dxa"/>
          </w:tcPr>
          <w:p w:rsidR="00D66C71" w:rsidRPr="00A67568" w:rsidRDefault="00D66C71" w:rsidP="001C7EB1">
            <w:pPr>
              <w:pStyle w:val="42"/>
              <w:spacing w:after="0" w:line="240" w:lineRule="auto"/>
              <w:ind w:firstLine="0"/>
              <w:jc w:val="center"/>
              <w:rPr>
                <w:rFonts w:ascii="Times New Roman" w:hAnsi="Times New Roman"/>
                <w:b w:val="0"/>
                <w:color w:val="000000"/>
                <w:spacing w:val="0"/>
                <w:sz w:val="24"/>
                <w:szCs w:val="24"/>
              </w:rPr>
            </w:pPr>
            <w:r w:rsidRPr="00A67568">
              <w:rPr>
                <w:rFonts w:ascii="Times New Roman" w:hAnsi="Times New Roman"/>
                <w:b w:val="0"/>
                <w:color w:val="000000"/>
                <w:spacing w:val="0"/>
                <w:sz w:val="24"/>
                <w:szCs w:val="24"/>
              </w:rPr>
              <w:t>Проц.</w:t>
            </w:r>
          </w:p>
        </w:tc>
        <w:tc>
          <w:tcPr>
            <w:tcW w:w="2269" w:type="dxa"/>
          </w:tcPr>
          <w:p w:rsidR="00D66C71" w:rsidRPr="00A67568" w:rsidRDefault="00D66C71" w:rsidP="00D7751D">
            <w:pPr>
              <w:pStyle w:val="ConsPlusNormal"/>
              <w:spacing w:line="240" w:lineRule="exact"/>
              <w:ind w:firstLine="0"/>
              <w:rPr>
                <w:rFonts w:ascii="Times New Roman" w:hAnsi="Times New Roman" w:cs="Times New Roman"/>
                <w:sz w:val="24"/>
                <w:szCs w:val="24"/>
              </w:rPr>
            </w:pPr>
            <w:r w:rsidRPr="00A67568">
              <w:rPr>
                <w:rFonts w:ascii="Times New Roman" w:hAnsi="Times New Roman" w:cs="Times New Roman"/>
                <w:sz w:val="24"/>
                <w:szCs w:val="24"/>
              </w:rPr>
              <w:t xml:space="preserve">Комитет по образованию </w:t>
            </w:r>
            <w:r w:rsidR="00C93F31" w:rsidRPr="00E83817">
              <w:rPr>
                <w:rFonts w:ascii="Times New Roman" w:hAnsi="Times New Roman" w:cs="Times New Roman"/>
                <w:sz w:val="24"/>
                <w:szCs w:val="24"/>
              </w:rPr>
              <w:t xml:space="preserve">администрации </w:t>
            </w:r>
            <w:r w:rsidR="00C93F31">
              <w:rPr>
                <w:rFonts w:ascii="Times New Roman" w:hAnsi="Times New Roman" w:cs="Times New Roman"/>
                <w:sz w:val="24"/>
                <w:szCs w:val="24"/>
              </w:rPr>
              <w:t xml:space="preserve">муниципального образования </w:t>
            </w:r>
            <w:r w:rsidR="00C93F31" w:rsidRPr="00E83817">
              <w:rPr>
                <w:rFonts w:ascii="Times New Roman" w:hAnsi="Times New Roman" w:cs="Times New Roman"/>
                <w:sz w:val="24"/>
                <w:szCs w:val="24"/>
              </w:rPr>
              <w:t>Ломоносовск</w:t>
            </w:r>
            <w:r w:rsidR="00C93F31">
              <w:rPr>
                <w:rFonts w:ascii="Times New Roman" w:hAnsi="Times New Roman" w:cs="Times New Roman"/>
                <w:sz w:val="24"/>
                <w:szCs w:val="24"/>
              </w:rPr>
              <w:t>ий</w:t>
            </w:r>
            <w:r w:rsidR="00C93F31" w:rsidRPr="00E83817">
              <w:rPr>
                <w:rFonts w:ascii="Times New Roman" w:hAnsi="Times New Roman" w:cs="Times New Roman"/>
                <w:sz w:val="24"/>
                <w:szCs w:val="24"/>
              </w:rPr>
              <w:t xml:space="preserve"> муниципальн</w:t>
            </w:r>
            <w:r w:rsidR="00C93F31">
              <w:rPr>
                <w:rFonts w:ascii="Times New Roman" w:hAnsi="Times New Roman" w:cs="Times New Roman"/>
                <w:sz w:val="24"/>
                <w:szCs w:val="24"/>
              </w:rPr>
              <w:t xml:space="preserve">ый </w:t>
            </w:r>
            <w:r w:rsidR="00C93F31" w:rsidRPr="00E83817">
              <w:rPr>
                <w:rFonts w:ascii="Times New Roman" w:hAnsi="Times New Roman" w:cs="Times New Roman"/>
                <w:sz w:val="24"/>
                <w:szCs w:val="24"/>
              </w:rPr>
              <w:t>район Ленинградской области</w:t>
            </w:r>
          </w:p>
        </w:tc>
        <w:tc>
          <w:tcPr>
            <w:tcW w:w="4962" w:type="dxa"/>
            <w:gridSpan w:val="2"/>
          </w:tcPr>
          <w:p w:rsidR="00D66C71" w:rsidRPr="00A67568" w:rsidRDefault="00D66C71" w:rsidP="00D7751D">
            <w:pPr>
              <w:pStyle w:val="ConsPlusNormal"/>
              <w:spacing w:line="240" w:lineRule="exact"/>
              <w:ind w:firstLine="0"/>
              <w:rPr>
                <w:rFonts w:ascii="Times New Roman" w:hAnsi="Times New Roman" w:cs="Times New Roman"/>
                <w:sz w:val="24"/>
                <w:szCs w:val="24"/>
              </w:rPr>
            </w:pPr>
            <w:r w:rsidRPr="00A67568">
              <w:rPr>
                <w:rFonts w:ascii="Times New Roman" w:hAnsi="Times New Roman" w:cs="Times New Roman"/>
                <w:sz w:val="24"/>
                <w:szCs w:val="24"/>
              </w:rPr>
              <w:t>1. Внедрение общедоступного навигатора по дополнительным общеобразовательным программам на постоянной основе.</w:t>
            </w:r>
          </w:p>
          <w:p w:rsidR="00D66C71" w:rsidRPr="00A67568" w:rsidRDefault="00D66C71" w:rsidP="00D7751D">
            <w:pPr>
              <w:pStyle w:val="ConsPlusNormal"/>
              <w:spacing w:line="240" w:lineRule="exact"/>
              <w:ind w:firstLine="0"/>
              <w:rPr>
                <w:rFonts w:ascii="Times New Roman" w:hAnsi="Times New Roman" w:cs="Times New Roman"/>
                <w:sz w:val="24"/>
                <w:szCs w:val="24"/>
              </w:rPr>
            </w:pPr>
            <w:r w:rsidRPr="00A67568">
              <w:rPr>
                <w:rFonts w:ascii="Times New Roman" w:hAnsi="Times New Roman" w:cs="Times New Roman"/>
                <w:sz w:val="24"/>
                <w:szCs w:val="24"/>
              </w:rPr>
              <w:t>2. Внедрение и распространение системы персонифицированного финансирования дополнительного образования детей.</w:t>
            </w:r>
          </w:p>
          <w:p w:rsidR="00D66C71" w:rsidRPr="00A67568" w:rsidRDefault="00D66C71" w:rsidP="00D7751D">
            <w:pPr>
              <w:pStyle w:val="ConsPlusNormal"/>
              <w:spacing w:line="240" w:lineRule="exact"/>
              <w:ind w:firstLine="0"/>
              <w:rPr>
                <w:rFonts w:ascii="Times New Roman" w:hAnsi="Times New Roman" w:cs="Times New Roman"/>
                <w:sz w:val="24"/>
                <w:szCs w:val="24"/>
              </w:rPr>
            </w:pPr>
            <w:r w:rsidRPr="00A67568">
              <w:rPr>
                <w:rFonts w:ascii="Times New Roman" w:hAnsi="Times New Roman" w:cs="Times New Roman"/>
                <w:sz w:val="24"/>
                <w:szCs w:val="24"/>
              </w:rPr>
              <w:t>3. Проведение информационно-просветительской кампании по вопросам дополнительного образования детей.</w:t>
            </w:r>
          </w:p>
        </w:tc>
      </w:tr>
      <w:tr w:rsidR="00D66C71" w:rsidRPr="005F2FB2" w:rsidTr="001C7EB1">
        <w:trPr>
          <w:trHeight w:val="337"/>
          <w:tblHeader/>
        </w:trPr>
        <w:tc>
          <w:tcPr>
            <w:tcW w:w="15371" w:type="dxa"/>
            <w:gridSpan w:val="12"/>
          </w:tcPr>
          <w:p w:rsidR="00D66C71" w:rsidRPr="00A67568" w:rsidRDefault="00D66C71" w:rsidP="001C7EB1">
            <w:pPr>
              <w:pStyle w:val="ConsPlusNormal"/>
              <w:ind w:firstLine="0"/>
              <w:rPr>
                <w:rFonts w:ascii="Times New Roman" w:hAnsi="Times New Roman" w:cs="Times New Roman"/>
                <w:sz w:val="24"/>
                <w:szCs w:val="24"/>
              </w:rPr>
            </w:pPr>
            <w:r w:rsidRPr="00A67568">
              <w:rPr>
                <w:rFonts w:ascii="Times New Roman" w:hAnsi="Times New Roman" w:cs="Times New Roman"/>
                <w:b/>
                <w:sz w:val="24"/>
                <w:szCs w:val="24"/>
              </w:rPr>
              <w:lastRenderedPageBreak/>
              <w:t>3. Рынок выполнения работ по содержанию и текущему ремонту общего имущества собственников помещений в многоквартирном доме</w:t>
            </w:r>
          </w:p>
        </w:tc>
      </w:tr>
      <w:tr w:rsidR="00D2344E" w:rsidRPr="005F2FB2" w:rsidTr="00C93F31">
        <w:trPr>
          <w:trHeight w:val="329"/>
          <w:tblHeader/>
        </w:trPr>
        <w:tc>
          <w:tcPr>
            <w:tcW w:w="2743" w:type="dxa"/>
            <w:gridSpan w:val="2"/>
          </w:tcPr>
          <w:p w:rsidR="00D2344E" w:rsidRPr="00A67568" w:rsidRDefault="00D2344E" w:rsidP="001C7EB1">
            <w:r w:rsidRPr="00A67568">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134" w:type="dxa"/>
          </w:tcPr>
          <w:p w:rsidR="00D2344E" w:rsidRPr="00A67568" w:rsidRDefault="00D2344E" w:rsidP="001C7EB1">
            <w:pPr>
              <w:jc w:val="center"/>
            </w:pPr>
            <w:r w:rsidRPr="00A67568">
              <w:t>9</w:t>
            </w:r>
            <w:r w:rsidRPr="00A67568">
              <w:rPr>
                <w:lang w:val="en-US"/>
              </w:rPr>
              <w:t>2</w:t>
            </w:r>
            <w:r w:rsidRPr="00A67568">
              <w:t>,9</w:t>
            </w:r>
          </w:p>
        </w:tc>
        <w:tc>
          <w:tcPr>
            <w:tcW w:w="992" w:type="dxa"/>
            <w:gridSpan w:val="2"/>
          </w:tcPr>
          <w:p w:rsidR="00D2344E" w:rsidRPr="003A770F" w:rsidRDefault="00D2344E" w:rsidP="001C7EB1">
            <w:pPr>
              <w:jc w:val="center"/>
              <w:rPr>
                <w:b/>
              </w:rPr>
            </w:pPr>
            <w:r w:rsidRPr="003A770F">
              <w:rPr>
                <w:b/>
              </w:rPr>
              <w:t>9</w:t>
            </w:r>
            <w:r w:rsidRPr="003A770F">
              <w:rPr>
                <w:b/>
                <w:lang w:val="en-US"/>
              </w:rPr>
              <w:t>2</w:t>
            </w:r>
            <w:r w:rsidRPr="003A770F">
              <w:rPr>
                <w:b/>
              </w:rPr>
              <w:t>,9</w:t>
            </w:r>
          </w:p>
        </w:tc>
        <w:tc>
          <w:tcPr>
            <w:tcW w:w="998" w:type="dxa"/>
            <w:gridSpan w:val="2"/>
          </w:tcPr>
          <w:p w:rsidR="00D2344E" w:rsidRDefault="00D2344E" w:rsidP="001C7EB1">
            <w:pPr>
              <w:jc w:val="center"/>
            </w:pPr>
            <w:r w:rsidRPr="00CE55ED">
              <w:t>9</w:t>
            </w:r>
            <w:r w:rsidRPr="00CE55ED">
              <w:rPr>
                <w:lang w:val="en-US"/>
              </w:rPr>
              <w:t>2</w:t>
            </w:r>
            <w:r w:rsidRPr="00CE55ED">
              <w:t>,9</w:t>
            </w:r>
          </w:p>
        </w:tc>
        <w:tc>
          <w:tcPr>
            <w:tcW w:w="995" w:type="dxa"/>
          </w:tcPr>
          <w:p w:rsidR="00D2344E" w:rsidRDefault="00D2344E" w:rsidP="001C7EB1">
            <w:pPr>
              <w:jc w:val="center"/>
            </w:pPr>
            <w:r w:rsidRPr="00CE55ED">
              <w:t>9</w:t>
            </w:r>
            <w:r w:rsidRPr="00CE55ED">
              <w:rPr>
                <w:lang w:val="en-US"/>
              </w:rPr>
              <w:t>2</w:t>
            </w:r>
            <w:r w:rsidRPr="00CE55ED">
              <w:t>,9</w:t>
            </w:r>
          </w:p>
        </w:tc>
        <w:tc>
          <w:tcPr>
            <w:tcW w:w="1278" w:type="dxa"/>
          </w:tcPr>
          <w:p w:rsidR="00D2344E" w:rsidRPr="00A67568" w:rsidRDefault="00D2344E" w:rsidP="001C7EB1">
            <w:pPr>
              <w:pStyle w:val="42"/>
              <w:spacing w:after="0" w:line="240" w:lineRule="auto"/>
              <w:ind w:firstLine="0"/>
              <w:jc w:val="center"/>
              <w:rPr>
                <w:rFonts w:ascii="Times New Roman" w:hAnsi="Times New Roman"/>
                <w:b w:val="0"/>
                <w:bCs w:val="0"/>
                <w:color w:val="000000"/>
                <w:spacing w:val="0"/>
                <w:sz w:val="24"/>
                <w:szCs w:val="24"/>
                <w:shd w:val="clear" w:color="auto" w:fill="FFFFFF"/>
                <w:lang w:bidi="ru-RU"/>
              </w:rPr>
            </w:pPr>
            <w:r w:rsidRPr="00A67568">
              <w:rPr>
                <w:rFonts w:ascii="Times New Roman" w:hAnsi="Times New Roman"/>
                <w:b w:val="0"/>
                <w:color w:val="000000"/>
                <w:spacing w:val="0"/>
                <w:sz w:val="24"/>
                <w:szCs w:val="24"/>
              </w:rPr>
              <w:t>Проц.</w:t>
            </w:r>
          </w:p>
        </w:tc>
        <w:tc>
          <w:tcPr>
            <w:tcW w:w="2269" w:type="dxa"/>
          </w:tcPr>
          <w:p w:rsidR="00D2344E" w:rsidRPr="00A67568" w:rsidRDefault="00D2344E" w:rsidP="001C7EB1">
            <w:pPr>
              <w:rPr>
                <w:rStyle w:val="95pt0pt"/>
                <w:rFonts w:eastAsia="Arial"/>
                <w:b w:val="0"/>
                <w:bCs w:val="0"/>
                <w:i/>
                <w:iCs/>
                <w:sz w:val="24"/>
                <w:szCs w:val="24"/>
              </w:rPr>
            </w:pPr>
            <w:r w:rsidRPr="00A67568">
              <w:t xml:space="preserve">Управление коммунального хозяйства, благоустройства и жилищной политики </w:t>
            </w:r>
            <w:r w:rsidR="001C7EB1" w:rsidRPr="00E83817">
              <w:t xml:space="preserve">администрации </w:t>
            </w:r>
            <w:r w:rsidR="001C7EB1">
              <w:t xml:space="preserve">муниципального образования </w:t>
            </w:r>
            <w:r w:rsidR="001C7EB1" w:rsidRPr="00E83817">
              <w:t>Ломоносовск</w:t>
            </w:r>
            <w:r w:rsidR="001C7EB1">
              <w:t>ий</w:t>
            </w:r>
            <w:r w:rsidR="001C7EB1" w:rsidRPr="00E83817">
              <w:t xml:space="preserve"> муниципальн</w:t>
            </w:r>
            <w:r w:rsidR="001C7EB1">
              <w:t xml:space="preserve">ый </w:t>
            </w:r>
            <w:r w:rsidR="001C7EB1" w:rsidRPr="00E83817">
              <w:t>район Ленинградской области</w:t>
            </w:r>
          </w:p>
        </w:tc>
        <w:tc>
          <w:tcPr>
            <w:tcW w:w="4962" w:type="dxa"/>
            <w:gridSpan w:val="2"/>
          </w:tcPr>
          <w:p w:rsidR="00D2344E" w:rsidRDefault="00D2344E" w:rsidP="001C7EB1">
            <w:r w:rsidRPr="00A67568">
              <w:t>Информирование управляющих организаций, действующих на территории Ломоносовского муниципального района, в том числе по вопросам особенностей и изменения законодательства в сфере управления многоквартирными домами и выполнения работ по содержанию и текущему ремонту общего имущества собственников помещений в многоквартирных домах, с целью минимизации непреднамеренных нарушений, являющихся основаниями для проведения внеплановых проверок.</w:t>
            </w:r>
          </w:p>
          <w:p w:rsidR="009655A5" w:rsidRDefault="009655A5" w:rsidP="001C7EB1"/>
          <w:p w:rsidR="00D7751D" w:rsidRPr="00A67568" w:rsidRDefault="00D7751D" w:rsidP="001C7EB1"/>
        </w:tc>
      </w:tr>
      <w:tr w:rsidR="00D66C71" w:rsidRPr="005F2FB2" w:rsidTr="001C7EB1">
        <w:trPr>
          <w:trHeight w:val="174"/>
          <w:tblHeader/>
        </w:trPr>
        <w:tc>
          <w:tcPr>
            <w:tcW w:w="15371" w:type="dxa"/>
            <w:gridSpan w:val="12"/>
          </w:tcPr>
          <w:p w:rsidR="00D66C71" w:rsidRPr="00F34FEE" w:rsidRDefault="008830F3" w:rsidP="002559B9">
            <w:pPr>
              <w:spacing w:line="240" w:lineRule="exact"/>
            </w:pPr>
            <w:r>
              <w:rPr>
                <w:rFonts w:eastAsia="Calibri"/>
                <w:b/>
                <w:szCs w:val="20"/>
                <w:lang w:eastAsia="en-US"/>
              </w:rPr>
              <w:t>4</w:t>
            </w:r>
            <w:r w:rsidR="00D66C71" w:rsidRPr="00F34FEE">
              <w:rPr>
                <w:rFonts w:eastAsia="Calibri"/>
                <w:b/>
                <w:szCs w:val="20"/>
                <w:lang w:eastAsia="en-US"/>
              </w:rPr>
              <w:t>. Рынок услуг по сбору и транспортированию твердых коммунальных отходов</w:t>
            </w:r>
          </w:p>
        </w:tc>
      </w:tr>
      <w:tr w:rsidR="00D66C71" w:rsidRPr="005F2FB2" w:rsidTr="001C7EB1">
        <w:trPr>
          <w:trHeight w:val="4249"/>
          <w:tblHeader/>
        </w:trPr>
        <w:tc>
          <w:tcPr>
            <w:tcW w:w="2743" w:type="dxa"/>
            <w:gridSpan w:val="2"/>
          </w:tcPr>
          <w:p w:rsidR="00D66C71" w:rsidRPr="00F34FEE" w:rsidRDefault="00D66C71" w:rsidP="002559B9">
            <w:pPr>
              <w:spacing w:line="240" w:lineRule="exact"/>
            </w:pPr>
            <w:r w:rsidRPr="00F34FEE">
              <w:rPr>
                <w:rFonts w:eastAsia="Calibri"/>
                <w:lang w:eastAsia="en-US"/>
              </w:rPr>
              <w:t>Доля организаций частной формы собственности в сфере услуг по сбору и транспортированию твердых коммунальных отходов</w:t>
            </w:r>
          </w:p>
        </w:tc>
        <w:tc>
          <w:tcPr>
            <w:tcW w:w="1134" w:type="dxa"/>
          </w:tcPr>
          <w:p w:rsidR="00D66C71" w:rsidRPr="00F34FEE" w:rsidRDefault="00D66C71" w:rsidP="002559B9">
            <w:pPr>
              <w:spacing w:line="240" w:lineRule="exact"/>
              <w:jc w:val="center"/>
            </w:pPr>
            <w:r w:rsidRPr="00F34FEE">
              <w:t>100</w:t>
            </w:r>
          </w:p>
        </w:tc>
        <w:tc>
          <w:tcPr>
            <w:tcW w:w="992" w:type="dxa"/>
            <w:gridSpan w:val="2"/>
          </w:tcPr>
          <w:p w:rsidR="00D66C71" w:rsidRPr="003A770F" w:rsidRDefault="00D66C71" w:rsidP="002559B9">
            <w:pPr>
              <w:spacing w:line="240" w:lineRule="exact"/>
              <w:jc w:val="center"/>
              <w:rPr>
                <w:b/>
              </w:rPr>
            </w:pPr>
            <w:r w:rsidRPr="003A770F">
              <w:rPr>
                <w:b/>
              </w:rPr>
              <w:t>100</w:t>
            </w:r>
          </w:p>
        </w:tc>
        <w:tc>
          <w:tcPr>
            <w:tcW w:w="998" w:type="dxa"/>
            <w:gridSpan w:val="2"/>
          </w:tcPr>
          <w:p w:rsidR="00D66C71" w:rsidRPr="00F34FEE" w:rsidRDefault="00D66C71" w:rsidP="002559B9">
            <w:pPr>
              <w:spacing w:line="240" w:lineRule="exact"/>
              <w:jc w:val="center"/>
            </w:pPr>
            <w:r w:rsidRPr="00F34FEE">
              <w:t>100</w:t>
            </w:r>
          </w:p>
        </w:tc>
        <w:tc>
          <w:tcPr>
            <w:tcW w:w="995" w:type="dxa"/>
          </w:tcPr>
          <w:p w:rsidR="00D66C71" w:rsidRPr="00F34FEE" w:rsidRDefault="00D66C71" w:rsidP="002559B9">
            <w:pPr>
              <w:spacing w:line="240" w:lineRule="exact"/>
              <w:jc w:val="center"/>
            </w:pPr>
            <w:r w:rsidRPr="00F34FEE">
              <w:t>100</w:t>
            </w:r>
          </w:p>
        </w:tc>
        <w:tc>
          <w:tcPr>
            <w:tcW w:w="1278" w:type="dxa"/>
          </w:tcPr>
          <w:p w:rsidR="00D66C71" w:rsidRPr="001C7EB1" w:rsidRDefault="004C321B" w:rsidP="002559B9">
            <w:pPr>
              <w:spacing w:line="240" w:lineRule="exact"/>
              <w:jc w:val="center"/>
            </w:pPr>
            <w:r w:rsidRPr="001C7EB1">
              <w:rPr>
                <w:color w:val="000000"/>
              </w:rPr>
              <w:t>Проц.</w:t>
            </w:r>
          </w:p>
        </w:tc>
        <w:tc>
          <w:tcPr>
            <w:tcW w:w="2269" w:type="dxa"/>
          </w:tcPr>
          <w:p w:rsidR="00D66C71" w:rsidRPr="001C7EB1" w:rsidRDefault="00D66C71" w:rsidP="001C7EB1">
            <w:pPr>
              <w:pStyle w:val="42"/>
              <w:spacing w:after="0" w:line="240" w:lineRule="auto"/>
              <w:ind w:firstLine="0"/>
              <w:rPr>
                <w:rFonts w:ascii="Times New Roman" w:eastAsia="Arial Narrow" w:hAnsi="Times New Roman"/>
                <w:b w:val="0"/>
                <w:bCs w:val="0"/>
                <w:color w:val="000000"/>
                <w:spacing w:val="4"/>
                <w:sz w:val="24"/>
                <w:szCs w:val="24"/>
                <w:shd w:val="clear" w:color="auto" w:fill="FFFFFF"/>
                <w:lang w:bidi="ru-RU"/>
              </w:rPr>
            </w:pPr>
            <w:r w:rsidRPr="001C7EB1">
              <w:rPr>
                <w:rFonts w:ascii="Times New Roman" w:hAnsi="Times New Roman"/>
                <w:b w:val="0"/>
                <w:sz w:val="24"/>
                <w:szCs w:val="24"/>
              </w:rPr>
              <w:t>Сектор природопо</w:t>
            </w:r>
            <w:r w:rsidRPr="001C7EB1">
              <w:rPr>
                <w:rFonts w:ascii="Times New Roman" w:hAnsi="Times New Roman"/>
                <w:b w:val="0"/>
                <w:sz w:val="22"/>
                <w:szCs w:val="22"/>
              </w:rPr>
              <w:t>льзования</w:t>
            </w:r>
            <w:r w:rsidRPr="001C7EB1">
              <w:rPr>
                <w:rFonts w:ascii="Times New Roman" w:hAnsi="Times New Roman"/>
                <w:b w:val="0"/>
                <w:sz w:val="24"/>
                <w:szCs w:val="24"/>
              </w:rPr>
              <w:t xml:space="preserve"> </w:t>
            </w:r>
            <w:r w:rsidR="000D6C5C" w:rsidRPr="001C7EB1">
              <w:rPr>
                <w:rFonts w:ascii="Times New Roman" w:hAnsi="Times New Roman"/>
                <w:b w:val="0"/>
                <w:sz w:val="24"/>
                <w:szCs w:val="24"/>
              </w:rPr>
              <w:t>у</w:t>
            </w:r>
            <w:r w:rsidRPr="001C7EB1">
              <w:rPr>
                <w:rFonts w:ascii="Times New Roman" w:hAnsi="Times New Roman"/>
                <w:b w:val="0"/>
                <w:sz w:val="24"/>
                <w:szCs w:val="24"/>
              </w:rPr>
              <w:t xml:space="preserve">правления коммунального хозяйства, благоустройства и жилищной политики </w:t>
            </w:r>
            <w:r w:rsidR="001C7EB1" w:rsidRPr="001C7EB1">
              <w:rPr>
                <w:rFonts w:ascii="Times New Roman" w:hAnsi="Times New Roman"/>
                <w:b w:val="0"/>
                <w:sz w:val="24"/>
                <w:szCs w:val="24"/>
              </w:rPr>
              <w:t>администрации муниципального образования Ломоносовский муниципальный район Ленинградской области</w:t>
            </w:r>
          </w:p>
        </w:tc>
        <w:tc>
          <w:tcPr>
            <w:tcW w:w="4962" w:type="dxa"/>
            <w:gridSpan w:val="2"/>
          </w:tcPr>
          <w:p w:rsidR="00D66C71" w:rsidRPr="00F34FEE" w:rsidRDefault="00D66C71" w:rsidP="002559B9">
            <w:pPr>
              <w:spacing w:line="240" w:lineRule="exact"/>
            </w:pPr>
            <w:r w:rsidRPr="00F34FEE">
              <w:rPr>
                <w:rFonts w:eastAsia="Calibri"/>
                <w:lang w:eastAsia="en-US"/>
              </w:rPr>
              <w:t>Оказание методической, консультационной поддержки</w:t>
            </w:r>
          </w:p>
        </w:tc>
      </w:tr>
      <w:tr w:rsidR="00D66C71" w:rsidRPr="005F2FB2" w:rsidTr="001C7EB1">
        <w:trPr>
          <w:trHeight w:val="47"/>
          <w:tblHeader/>
        </w:trPr>
        <w:tc>
          <w:tcPr>
            <w:tcW w:w="15371" w:type="dxa"/>
            <w:gridSpan w:val="12"/>
          </w:tcPr>
          <w:p w:rsidR="00D66C71" w:rsidRPr="00F313C1" w:rsidRDefault="008830F3" w:rsidP="001C7EB1">
            <w:pPr>
              <w:rPr>
                <w:rFonts w:eastAsia="Calibri"/>
                <w:b/>
              </w:rPr>
            </w:pPr>
            <w:r>
              <w:rPr>
                <w:b/>
                <w:lang w:eastAsia="en-US"/>
              </w:rPr>
              <w:lastRenderedPageBreak/>
              <w:t>5</w:t>
            </w:r>
            <w:r w:rsidR="00D66C71" w:rsidRPr="00F313C1">
              <w:rPr>
                <w:b/>
                <w:lang w:eastAsia="en-US"/>
              </w:rPr>
              <w:t>. Рынок туристических услуг</w:t>
            </w:r>
          </w:p>
        </w:tc>
      </w:tr>
      <w:tr w:rsidR="00D66C71" w:rsidRPr="005F2FB2" w:rsidTr="00C93F31">
        <w:trPr>
          <w:trHeight w:val="329"/>
          <w:tblHeader/>
        </w:trPr>
        <w:tc>
          <w:tcPr>
            <w:tcW w:w="2743" w:type="dxa"/>
            <w:gridSpan w:val="2"/>
          </w:tcPr>
          <w:p w:rsidR="00D66C71" w:rsidRPr="00F34FEE" w:rsidRDefault="009655A5" w:rsidP="001C7EB1">
            <w:pPr>
              <w:spacing w:line="240" w:lineRule="exact"/>
              <w:rPr>
                <w:rFonts w:eastAsia="Calibri"/>
                <w:lang w:eastAsia="en-US"/>
              </w:rPr>
            </w:pPr>
            <w:r>
              <w:rPr>
                <w:lang w:eastAsia="en-US"/>
              </w:rPr>
              <w:t xml:space="preserve">5.1 </w:t>
            </w:r>
            <w:r w:rsidR="00D66C71" w:rsidRPr="00F34FEE">
              <w:rPr>
                <w:lang w:eastAsia="en-US"/>
              </w:rPr>
              <w:t>Количество мероприятий, представленных в рамках единого календаря туристических событий на территории Ломоносовского муниципального района в течении календарного года для увеличения потока туристов и экскурсантов на территорию Ломоносовского муниципального района</w:t>
            </w:r>
          </w:p>
        </w:tc>
        <w:tc>
          <w:tcPr>
            <w:tcW w:w="1134" w:type="dxa"/>
          </w:tcPr>
          <w:p w:rsidR="00D66C71" w:rsidRPr="00F34FEE" w:rsidRDefault="00D66C71" w:rsidP="001C7EB1">
            <w:pPr>
              <w:spacing w:line="240" w:lineRule="exact"/>
              <w:jc w:val="center"/>
            </w:pPr>
            <w:r w:rsidRPr="00F34FEE">
              <w:t>60</w:t>
            </w:r>
          </w:p>
        </w:tc>
        <w:tc>
          <w:tcPr>
            <w:tcW w:w="992" w:type="dxa"/>
            <w:gridSpan w:val="2"/>
          </w:tcPr>
          <w:p w:rsidR="00D66C71" w:rsidRPr="003A770F" w:rsidRDefault="00D66C71" w:rsidP="002559B9">
            <w:pPr>
              <w:jc w:val="center"/>
              <w:rPr>
                <w:b/>
              </w:rPr>
            </w:pPr>
            <w:r w:rsidRPr="003A770F">
              <w:rPr>
                <w:b/>
              </w:rPr>
              <w:t>65</w:t>
            </w:r>
          </w:p>
        </w:tc>
        <w:tc>
          <w:tcPr>
            <w:tcW w:w="998" w:type="dxa"/>
            <w:gridSpan w:val="2"/>
          </w:tcPr>
          <w:p w:rsidR="00D66C71" w:rsidRPr="00F34FEE" w:rsidRDefault="00D66C71" w:rsidP="002559B9">
            <w:pPr>
              <w:jc w:val="center"/>
            </w:pPr>
            <w:r w:rsidRPr="00F34FEE">
              <w:t>65</w:t>
            </w:r>
          </w:p>
        </w:tc>
        <w:tc>
          <w:tcPr>
            <w:tcW w:w="995" w:type="dxa"/>
          </w:tcPr>
          <w:p w:rsidR="00D66C71" w:rsidRPr="00F34FEE" w:rsidRDefault="00D66C71" w:rsidP="002559B9">
            <w:pPr>
              <w:jc w:val="center"/>
            </w:pPr>
            <w:r w:rsidRPr="00F34FEE">
              <w:t>65</w:t>
            </w:r>
          </w:p>
        </w:tc>
        <w:tc>
          <w:tcPr>
            <w:tcW w:w="1278" w:type="dxa"/>
          </w:tcPr>
          <w:p w:rsidR="00D66C71" w:rsidRPr="001C7EB1" w:rsidRDefault="004C321B" w:rsidP="002559B9">
            <w:pPr>
              <w:pStyle w:val="42"/>
              <w:spacing w:after="0" w:line="240" w:lineRule="auto"/>
              <w:ind w:left="-85" w:firstLine="0"/>
              <w:jc w:val="center"/>
              <w:rPr>
                <w:rFonts w:ascii="Times New Roman" w:hAnsi="Times New Roman"/>
                <w:b w:val="0"/>
                <w:color w:val="000000"/>
                <w:spacing w:val="0"/>
                <w:sz w:val="24"/>
                <w:szCs w:val="24"/>
              </w:rPr>
            </w:pPr>
            <w:r w:rsidRPr="001C7EB1">
              <w:rPr>
                <w:rFonts w:ascii="Times New Roman" w:hAnsi="Times New Roman"/>
                <w:b w:val="0"/>
                <w:color w:val="000000"/>
                <w:spacing w:val="0"/>
                <w:sz w:val="24"/>
                <w:szCs w:val="24"/>
              </w:rPr>
              <w:t>Проц.</w:t>
            </w:r>
          </w:p>
        </w:tc>
        <w:tc>
          <w:tcPr>
            <w:tcW w:w="2269" w:type="dxa"/>
          </w:tcPr>
          <w:p w:rsidR="00D66C71" w:rsidRPr="001C7EB1" w:rsidRDefault="00D66C71" w:rsidP="001C7EB1">
            <w:pPr>
              <w:pStyle w:val="42"/>
              <w:spacing w:after="0" w:line="240" w:lineRule="auto"/>
              <w:ind w:firstLine="0"/>
              <w:rPr>
                <w:rFonts w:ascii="Times New Roman" w:hAnsi="Times New Roman"/>
                <w:b w:val="0"/>
                <w:sz w:val="24"/>
                <w:szCs w:val="24"/>
              </w:rPr>
            </w:pPr>
            <w:r w:rsidRPr="001C7EB1">
              <w:rPr>
                <w:rFonts w:ascii="Times New Roman" w:hAnsi="Times New Roman"/>
                <w:b w:val="0"/>
                <w:sz w:val="24"/>
                <w:szCs w:val="24"/>
              </w:rPr>
              <w:t xml:space="preserve">Отдел социально-культурных проектов </w:t>
            </w:r>
            <w:r w:rsidR="001C7EB1" w:rsidRPr="001C7EB1">
              <w:rPr>
                <w:rFonts w:ascii="Times New Roman" w:hAnsi="Times New Roman"/>
                <w:b w:val="0"/>
                <w:sz w:val="24"/>
                <w:szCs w:val="24"/>
              </w:rPr>
              <w:t>администрации муниципального образования Ломоносовский муниципальный район Ленинградской области</w:t>
            </w:r>
          </w:p>
        </w:tc>
        <w:tc>
          <w:tcPr>
            <w:tcW w:w="4962" w:type="dxa"/>
            <w:gridSpan w:val="2"/>
          </w:tcPr>
          <w:p w:rsidR="00D66C71" w:rsidRPr="00F34FEE" w:rsidRDefault="00D66C71" w:rsidP="002559B9">
            <w:pPr>
              <w:rPr>
                <w:rFonts w:eastAsia="Calibri"/>
                <w:lang w:eastAsia="en-US"/>
              </w:rPr>
            </w:pPr>
            <w:r w:rsidRPr="00F34FEE">
              <w:rPr>
                <w:lang w:eastAsia="en-US"/>
              </w:rPr>
              <w:t>Разработка единого календаря туристических событий на территории Ломоносовского муниципального района и его продвижение</w:t>
            </w:r>
          </w:p>
        </w:tc>
      </w:tr>
      <w:tr w:rsidR="00D66C71" w:rsidRPr="005F2FB2" w:rsidTr="00C93F31">
        <w:trPr>
          <w:trHeight w:val="2582"/>
          <w:tblHeader/>
        </w:trPr>
        <w:tc>
          <w:tcPr>
            <w:tcW w:w="2743" w:type="dxa"/>
            <w:gridSpan w:val="2"/>
          </w:tcPr>
          <w:p w:rsidR="00D66C71" w:rsidRPr="009655A5" w:rsidRDefault="009655A5" w:rsidP="007216E5">
            <w:pPr>
              <w:rPr>
                <w:rFonts w:eastAsia="Calibri"/>
                <w:lang w:eastAsia="en-US"/>
              </w:rPr>
            </w:pPr>
            <w:r w:rsidRPr="009655A5">
              <w:rPr>
                <w:lang w:eastAsia="en-US"/>
              </w:rPr>
              <w:t xml:space="preserve">5.2 </w:t>
            </w:r>
            <w:r w:rsidR="00D66C71" w:rsidRPr="009655A5">
              <w:rPr>
                <w:lang w:eastAsia="en-US"/>
              </w:rPr>
              <w:t>Размещение информации на туристско-информационных порталах в информационно-телекоммуникационной сети «Интернет», объединяющие туристические ресурсы регионов России</w:t>
            </w:r>
          </w:p>
        </w:tc>
        <w:tc>
          <w:tcPr>
            <w:tcW w:w="1134" w:type="dxa"/>
          </w:tcPr>
          <w:p w:rsidR="00D66C71" w:rsidRPr="009655A5" w:rsidRDefault="00D66C71" w:rsidP="007216E5">
            <w:pPr>
              <w:jc w:val="center"/>
            </w:pPr>
            <w:r w:rsidRPr="009655A5">
              <w:t>100</w:t>
            </w:r>
          </w:p>
        </w:tc>
        <w:tc>
          <w:tcPr>
            <w:tcW w:w="992" w:type="dxa"/>
            <w:gridSpan w:val="2"/>
          </w:tcPr>
          <w:p w:rsidR="00D66C71" w:rsidRPr="003A770F" w:rsidRDefault="00D66C71" w:rsidP="007216E5">
            <w:pPr>
              <w:jc w:val="center"/>
              <w:rPr>
                <w:b/>
              </w:rPr>
            </w:pPr>
            <w:r w:rsidRPr="003A770F">
              <w:rPr>
                <w:b/>
              </w:rPr>
              <w:t>100</w:t>
            </w:r>
          </w:p>
        </w:tc>
        <w:tc>
          <w:tcPr>
            <w:tcW w:w="998" w:type="dxa"/>
            <w:gridSpan w:val="2"/>
          </w:tcPr>
          <w:p w:rsidR="00D66C71" w:rsidRPr="009655A5" w:rsidRDefault="00D66C71" w:rsidP="007216E5">
            <w:pPr>
              <w:jc w:val="center"/>
            </w:pPr>
            <w:r w:rsidRPr="009655A5">
              <w:t>100</w:t>
            </w:r>
          </w:p>
        </w:tc>
        <w:tc>
          <w:tcPr>
            <w:tcW w:w="995" w:type="dxa"/>
          </w:tcPr>
          <w:p w:rsidR="00D66C71" w:rsidRPr="009655A5" w:rsidRDefault="00D66C71" w:rsidP="007216E5">
            <w:pPr>
              <w:jc w:val="center"/>
            </w:pPr>
            <w:r w:rsidRPr="009655A5">
              <w:t>100</w:t>
            </w:r>
          </w:p>
        </w:tc>
        <w:tc>
          <w:tcPr>
            <w:tcW w:w="1278" w:type="dxa"/>
          </w:tcPr>
          <w:p w:rsidR="00D66C71" w:rsidRPr="009655A5" w:rsidRDefault="004C321B" w:rsidP="007216E5">
            <w:pPr>
              <w:pStyle w:val="42"/>
              <w:spacing w:after="0" w:line="240" w:lineRule="auto"/>
              <w:ind w:left="-85" w:firstLine="0"/>
              <w:jc w:val="center"/>
              <w:rPr>
                <w:rFonts w:ascii="Times New Roman" w:hAnsi="Times New Roman"/>
                <w:b w:val="0"/>
                <w:color w:val="000000"/>
                <w:spacing w:val="0"/>
                <w:sz w:val="24"/>
                <w:szCs w:val="24"/>
              </w:rPr>
            </w:pPr>
            <w:r w:rsidRPr="009655A5">
              <w:rPr>
                <w:rFonts w:ascii="Times New Roman" w:hAnsi="Times New Roman"/>
                <w:b w:val="0"/>
                <w:color w:val="000000"/>
                <w:spacing w:val="0"/>
                <w:sz w:val="24"/>
                <w:szCs w:val="24"/>
              </w:rPr>
              <w:t>Проц.</w:t>
            </w:r>
          </w:p>
        </w:tc>
        <w:tc>
          <w:tcPr>
            <w:tcW w:w="2269" w:type="dxa"/>
          </w:tcPr>
          <w:p w:rsidR="00D66C71" w:rsidRDefault="001C7EB1" w:rsidP="000D6C5C">
            <w:pPr>
              <w:pStyle w:val="42"/>
              <w:spacing w:after="0" w:line="240" w:lineRule="auto"/>
              <w:ind w:firstLine="0"/>
              <w:rPr>
                <w:rFonts w:ascii="Times New Roman" w:hAnsi="Times New Roman"/>
                <w:b w:val="0"/>
                <w:sz w:val="24"/>
                <w:szCs w:val="24"/>
              </w:rPr>
            </w:pPr>
            <w:r w:rsidRPr="001C7EB1">
              <w:rPr>
                <w:rFonts w:ascii="Times New Roman" w:hAnsi="Times New Roman"/>
                <w:b w:val="0"/>
                <w:sz w:val="24"/>
                <w:szCs w:val="24"/>
              </w:rPr>
              <w:t>Отдел социально-культурных проектов администрации муниципального образования Ломоносовский муниципальный район Ленинградской области</w:t>
            </w:r>
          </w:p>
          <w:p w:rsidR="00D7751D" w:rsidRDefault="00D7751D" w:rsidP="000D6C5C">
            <w:pPr>
              <w:pStyle w:val="42"/>
              <w:spacing w:after="0" w:line="240" w:lineRule="auto"/>
              <w:ind w:firstLine="0"/>
              <w:rPr>
                <w:rFonts w:ascii="Times New Roman" w:hAnsi="Times New Roman"/>
                <w:b w:val="0"/>
                <w:sz w:val="24"/>
                <w:szCs w:val="24"/>
              </w:rPr>
            </w:pPr>
          </w:p>
          <w:p w:rsidR="00D7751D" w:rsidRDefault="00D7751D" w:rsidP="000D6C5C">
            <w:pPr>
              <w:pStyle w:val="42"/>
              <w:spacing w:after="0" w:line="240" w:lineRule="auto"/>
              <w:ind w:firstLine="0"/>
              <w:rPr>
                <w:rFonts w:ascii="Times New Roman" w:hAnsi="Times New Roman"/>
                <w:b w:val="0"/>
                <w:sz w:val="24"/>
                <w:szCs w:val="24"/>
              </w:rPr>
            </w:pPr>
          </w:p>
          <w:p w:rsidR="00D7751D" w:rsidRDefault="00D7751D" w:rsidP="000D6C5C">
            <w:pPr>
              <w:pStyle w:val="42"/>
              <w:spacing w:after="0" w:line="240" w:lineRule="auto"/>
              <w:ind w:firstLine="0"/>
              <w:rPr>
                <w:rFonts w:ascii="Times New Roman" w:hAnsi="Times New Roman"/>
                <w:b w:val="0"/>
                <w:sz w:val="24"/>
                <w:szCs w:val="24"/>
              </w:rPr>
            </w:pPr>
          </w:p>
          <w:p w:rsidR="00D7751D" w:rsidRDefault="00D7751D" w:rsidP="000D6C5C">
            <w:pPr>
              <w:pStyle w:val="42"/>
              <w:spacing w:after="0" w:line="240" w:lineRule="auto"/>
              <w:ind w:firstLine="0"/>
              <w:rPr>
                <w:rFonts w:ascii="Times New Roman" w:hAnsi="Times New Roman"/>
                <w:b w:val="0"/>
                <w:sz w:val="24"/>
                <w:szCs w:val="24"/>
              </w:rPr>
            </w:pPr>
          </w:p>
          <w:p w:rsidR="00D7751D" w:rsidRDefault="00D7751D" w:rsidP="000D6C5C">
            <w:pPr>
              <w:pStyle w:val="42"/>
              <w:spacing w:after="0" w:line="240" w:lineRule="auto"/>
              <w:ind w:firstLine="0"/>
              <w:rPr>
                <w:rFonts w:ascii="Times New Roman" w:hAnsi="Times New Roman"/>
                <w:b w:val="0"/>
                <w:sz w:val="24"/>
                <w:szCs w:val="24"/>
              </w:rPr>
            </w:pPr>
          </w:p>
          <w:p w:rsidR="00D7751D" w:rsidRDefault="00D7751D" w:rsidP="000D6C5C">
            <w:pPr>
              <w:pStyle w:val="42"/>
              <w:spacing w:after="0" w:line="240" w:lineRule="auto"/>
              <w:ind w:firstLine="0"/>
              <w:rPr>
                <w:rFonts w:ascii="Times New Roman" w:hAnsi="Times New Roman"/>
                <w:b w:val="0"/>
                <w:sz w:val="24"/>
                <w:szCs w:val="24"/>
              </w:rPr>
            </w:pPr>
          </w:p>
          <w:p w:rsidR="00D7751D" w:rsidRDefault="00D7751D" w:rsidP="000D6C5C">
            <w:pPr>
              <w:pStyle w:val="42"/>
              <w:spacing w:after="0" w:line="240" w:lineRule="auto"/>
              <w:ind w:firstLine="0"/>
              <w:rPr>
                <w:rFonts w:ascii="Times New Roman" w:hAnsi="Times New Roman"/>
                <w:b w:val="0"/>
                <w:sz w:val="24"/>
                <w:szCs w:val="24"/>
              </w:rPr>
            </w:pPr>
          </w:p>
          <w:p w:rsidR="00D7751D" w:rsidRPr="009655A5" w:rsidRDefault="00D7751D" w:rsidP="000D6C5C">
            <w:pPr>
              <w:pStyle w:val="42"/>
              <w:spacing w:after="0" w:line="240" w:lineRule="auto"/>
              <w:ind w:firstLine="0"/>
              <w:rPr>
                <w:rFonts w:ascii="Times New Roman" w:hAnsi="Times New Roman"/>
                <w:b w:val="0"/>
                <w:sz w:val="24"/>
                <w:szCs w:val="24"/>
              </w:rPr>
            </w:pPr>
          </w:p>
        </w:tc>
        <w:tc>
          <w:tcPr>
            <w:tcW w:w="4962" w:type="dxa"/>
            <w:gridSpan w:val="2"/>
          </w:tcPr>
          <w:p w:rsidR="00D66C71" w:rsidRPr="009655A5" w:rsidRDefault="00D66C71" w:rsidP="007216E5">
            <w:pPr>
              <w:rPr>
                <w:rFonts w:eastAsia="Calibri"/>
                <w:lang w:eastAsia="en-US"/>
              </w:rPr>
            </w:pPr>
            <w:r w:rsidRPr="009655A5">
              <w:rPr>
                <w:lang w:eastAsia="en-US"/>
              </w:rPr>
              <w:t>Организация работы по размещению информации в сети «Интернет» Ломоносовского муниципального района.</w:t>
            </w:r>
          </w:p>
        </w:tc>
      </w:tr>
      <w:tr w:rsidR="00D66C71" w:rsidRPr="005F2FB2" w:rsidTr="00C93F31">
        <w:trPr>
          <w:trHeight w:val="896"/>
          <w:tblHeader/>
        </w:trPr>
        <w:tc>
          <w:tcPr>
            <w:tcW w:w="15371" w:type="dxa"/>
            <w:gridSpan w:val="12"/>
          </w:tcPr>
          <w:p w:rsidR="00F214C7" w:rsidRPr="009655A5" w:rsidRDefault="008830F3" w:rsidP="001C7EB1">
            <w:pPr>
              <w:pStyle w:val="ConsPlusNormal"/>
              <w:ind w:firstLine="0"/>
              <w:outlineLvl w:val="2"/>
              <w:rPr>
                <w:rFonts w:ascii="Times New Roman" w:hAnsi="Times New Roman" w:cs="Times New Roman"/>
                <w:sz w:val="24"/>
                <w:szCs w:val="24"/>
              </w:rPr>
            </w:pPr>
            <w:r w:rsidRPr="009655A5">
              <w:rPr>
                <w:rFonts w:ascii="Times New Roman" w:hAnsi="Times New Roman" w:cs="Times New Roman"/>
                <w:b/>
                <w:sz w:val="24"/>
                <w:szCs w:val="24"/>
              </w:rPr>
              <w:lastRenderedPageBreak/>
              <w:t>6</w:t>
            </w:r>
            <w:r w:rsidR="00D66C71" w:rsidRPr="009655A5">
              <w:rPr>
                <w:rFonts w:ascii="Times New Roman" w:hAnsi="Times New Roman" w:cs="Times New Roman"/>
                <w:b/>
                <w:sz w:val="24"/>
                <w:szCs w:val="24"/>
              </w:rPr>
              <w:t>. Рынок оказания услуг по перевозке пассажиров автомобильным транспортом по муниципальным маршрутам регулярных перевозок.</w:t>
            </w:r>
            <w:r w:rsidR="00D66C71" w:rsidRPr="009655A5">
              <w:rPr>
                <w:rFonts w:ascii="Times New Roman" w:hAnsi="Times New Roman" w:cs="Times New Roman"/>
                <w:sz w:val="24"/>
                <w:szCs w:val="24"/>
              </w:rPr>
              <w:t xml:space="preserve"> </w:t>
            </w:r>
          </w:p>
          <w:p w:rsidR="002A67EE" w:rsidRPr="009655A5" w:rsidRDefault="002A67EE" w:rsidP="001C7EB1">
            <w:pPr>
              <w:pStyle w:val="ConsPlusNormal"/>
              <w:ind w:firstLine="0"/>
              <w:outlineLvl w:val="2"/>
              <w:rPr>
                <w:rFonts w:ascii="Times New Roman" w:hAnsi="Times New Roman" w:cs="Times New Roman"/>
                <w:sz w:val="24"/>
                <w:szCs w:val="24"/>
              </w:rPr>
            </w:pPr>
          </w:p>
          <w:p w:rsidR="00D66C71" w:rsidRPr="009655A5" w:rsidRDefault="007216E5" w:rsidP="001C7EB1">
            <w:pPr>
              <w:pStyle w:val="ConsPlusNormal"/>
              <w:tabs>
                <w:tab w:val="left" w:pos="670"/>
              </w:tabs>
              <w:ind w:left="-28" w:hanging="37"/>
              <w:rPr>
                <w:rFonts w:ascii="Times New Roman" w:hAnsi="Times New Roman" w:cs="Times New Roman"/>
                <w:sz w:val="24"/>
                <w:szCs w:val="24"/>
              </w:rPr>
            </w:pPr>
            <w:r w:rsidRPr="009655A5">
              <w:rPr>
                <w:rFonts w:ascii="Times New Roman" w:hAnsi="Times New Roman" w:cs="Times New Roman"/>
                <w:sz w:val="24"/>
                <w:szCs w:val="24"/>
              </w:rPr>
              <w:t xml:space="preserve">Деятельность по перевозке пассажиров автомобильным транспортом по муниципальным маршрутам регулярных перевозок в Ломоносовском муниципальном районе отсутствует (отсутствуют муниципальные маршруты). </w:t>
            </w:r>
          </w:p>
        </w:tc>
      </w:tr>
      <w:tr w:rsidR="002E795D" w:rsidRPr="005F2FB2" w:rsidTr="00C93F31">
        <w:trPr>
          <w:tblHeader/>
        </w:trPr>
        <w:tc>
          <w:tcPr>
            <w:tcW w:w="2743" w:type="dxa"/>
            <w:gridSpan w:val="2"/>
          </w:tcPr>
          <w:p w:rsidR="002E795D" w:rsidRPr="009655A5" w:rsidRDefault="002E795D" w:rsidP="007216E5">
            <w:pPr>
              <w:pStyle w:val="ConsPlusNormal"/>
              <w:ind w:firstLine="0"/>
              <w:rPr>
                <w:rFonts w:ascii="Times New Roman" w:hAnsi="Times New Roman" w:cs="Times New Roman"/>
                <w:sz w:val="24"/>
                <w:szCs w:val="24"/>
              </w:rPr>
            </w:pPr>
            <w:r w:rsidRPr="009655A5">
              <w:rPr>
                <w:rFonts w:ascii="Times New Roman" w:hAnsi="Times New Roman" w:cs="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134" w:type="dxa"/>
          </w:tcPr>
          <w:p w:rsidR="002E795D" w:rsidRPr="009655A5" w:rsidRDefault="002E795D" w:rsidP="007216E5">
            <w:pPr>
              <w:pStyle w:val="ConsPlusNormal"/>
              <w:tabs>
                <w:tab w:val="left" w:pos="670"/>
              </w:tabs>
              <w:ind w:left="-27" w:firstLine="27"/>
              <w:jc w:val="center"/>
              <w:rPr>
                <w:rFonts w:ascii="Times New Roman" w:hAnsi="Times New Roman" w:cs="Times New Roman"/>
                <w:sz w:val="24"/>
                <w:szCs w:val="24"/>
              </w:rPr>
            </w:pPr>
            <w:r w:rsidRPr="009655A5">
              <w:rPr>
                <w:rFonts w:ascii="Times New Roman" w:hAnsi="Times New Roman" w:cs="Times New Roman"/>
                <w:sz w:val="24"/>
                <w:szCs w:val="24"/>
              </w:rPr>
              <w:t>0</w:t>
            </w:r>
          </w:p>
        </w:tc>
        <w:tc>
          <w:tcPr>
            <w:tcW w:w="992" w:type="dxa"/>
            <w:gridSpan w:val="2"/>
          </w:tcPr>
          <w:p w:rsidR="002E795D" w:rsidRPr="003A770F" w:rsidRDefault="002E795D" w:rsidP="007216E5">
            <w:pPr>
              <w:pStyle w:val="ConsPlusNormal"/>
              <w:tabs>
                <w:tab w:val="left" w:pos="670"/>
              </w:tabs>
              <w:ind w:left="-27" w:firstLine="27"/>
              <w:jc w:val="center"/>
              <w:rPr>
                <w:rFonts w:ascii="Times New Roman" w:hAnsi="Times New Roman" w:cs="Times New Roman"/>
                <w:b/>
                <w:sz w:val="24"/>
                <w:szCs w:val="24"/>
              </w:rPr>
            </w:pPr>
            <w:r w:rsidRPr="003A770F">
              <w:rPr>
                <w:rFonts w:ascii="Times New Roman" w:hAnsi="Times New Roman" w:cs="Times New Roman"/>
                <w:b/>
                <w:sz w:val="24"/>
                <w:szCs w:val="24"/>
              </w:rPr>
              <w:t>0</w:t>
            </w:r>
          </w:p>
        </w:tc>
        <w:tc>
          <w:tcPr>
            <w:tcW w:w="998" w:type="dxa"/>
            <w:gridSpan w:val="2"/>
          </w:tcPr>
          <w:p w:rsidR="002E795D" w:rsidRPr="009655A5" w:rsidRDefault="002E795D" w:rsidP="007216E5">
            <w:pPr>
              <w:pStyle w:val="ConsPlusNormal"/>
              <w:tabs>
                <w:tab w:val="left" w:pos="670"/>
              </w:tabs>
              <w:ind w:left="-27" w:firstLine="27"/>
              <w:jc w:val="center"/>
              <w:rPr>
                <w:rFonts w:ascii="Times New Roman" w:hAnsi="Times New Roman" w:cs="Times New Roman"/>
                <w:sz w:val="24"/>
                <w:szCs w:val="24"/>
              </w:rPr>
            </w:pPr>
            <w:r w:rsidRPr="009655A5">
              <w:rPr>
                <w:rFonts w:ascii="Times New Roman" w:hAnsi="Times New Roman" w:cs="Times New Roman"/>
                <w:sz w:val="24"/>
                <w:szCs w:val="24"/>
              </w:rPr>
              <w:t>0</w:t>
            </w:r>
          </w:p>
        </w:tc>
        <w:tc>
          <w:tcPr>
            <w:tcW w:w="995" w:type="dxa"/>
          </w:tcPr>
          <w:p w:rsidR="002E795D" w:rsidRPr="009655A5" w:rsidRDefault="002E795D" w:rsidP="007216E5">
            <w:pPr>
              <w:pStyle w:val="ConsPlusNormal"/>
              <w:tabs>
                <w:tab w:val="left" w:pos="670"/>
              </w:tabs>
              <w:ind w:left="-27" w:firstLine="27"/>
              <w:jc w:val="center"/>
              <w:rPr>
                <w:rFonts w:ascii="Times New Roman" w:hAnsi="Times New Roman" w:cs="Times New Roman"/>
                <w:sz w:val="24"/>
                <w:szCs w:val="24"/>
              </w:rPr>
            </w:pPr>
            <w:r w:rsidRPr="009655A5">
              <w:rPr>
                <w:rFonts w:ascii="Times New Roman" w:hAnsi="Times New Roman" w:cs="Times New Roman"/>
                <w:sz w:val="24"/>
                <w:szCs w:val="24"/>
              </w:rPr>
              <w:t>0</w:t>
            </w:r>
          </w:p>
        </w:tc>
        <w:tc>
          <w:tcPr>
            <w:tcW w:w="1278" w:type="dxa"/>
          </w:tcPr>
          <w:p w:rsidR="002E795D" w:rsidRPr="009655A5" w:rsidRDefault="004C321B" w:rsidP="007216E5">
            <w:pPr>
              <w:pStyle w:val="ConsPlusNormal"/>
              <w:tabs>
                <w:tab w:val="left" w:pos="670"/>
              </w:tabs>
              <w:ind w:left="-27" w:hanging="38"/>
              <w:jc w:val="center"/>
              <w:rPr>
                <w:rFonts w:ascii="Times New Roman" w:hAnsi="Times New Roman" w:cs="Times New Roman"/>
                <w:sz w:val="24"/>
                <w:szCs w:val="24"/>
              </w:rPr>
            </w:pPr>
            <w:r w:rsidRPr="009655A5">
              <w:rPr>
                <w:rFonts w:ascii="Times New Roman" w:hAnsi="Times New Roman" w:cs="Times New Roman"/>
                <w:color w:val="000000"/>
                <w:sz w:val="24"/>
                <w:szCs w:val="24"/>
              </w:rPr>
              <w:t>Проц.</w:t>
            </w:r>
          </w:p>
        </w:tc>
        <w:tc>
          <w:tcPr>
            <w:tcW w:w="2413" w:type="dxa"/>
            <w:gridSpan w:val="2"/>
          </w:tcPr>
          <w:p w:rsidR="007216E5" w:rsidRDefault="002A62F5" w:rsidP="002A67EE">
            <w:pPr>
              <w:pStyle w:val="ConsPlusNormal"/>
              <w:tabs>
                <w:tab w:val="left" w:pos="670"/>
              </w:tabs>
              <w:ind w:firstLine="0"/>
              <w:rPr>
                <w:rFonts w:ascii="Times New Roman" w:hAnsi="Times New Roman" w:cs="Times New Roman"/>
                <w:sz w:val="24"/>
                <w:szCs w:val="24"/>
              </w:rPr>
            </w:pPr>
            <w:r w:rsidRPr="009655A5">
              <w:rPr>
                <w:rFonts w:ascii="Times New Roman" w:hAnsi="Times New Roman" w:cs="Times New Roman"/>
                <w:sz w:val="24"/>
                <w:szCs w:val="24"/>
              </w:rPr>
              <w:t>Сектор транспорта и развития дорожной инфраструктуры</w:t>
            </w:r>
            <w:r w:rsidR="007216E5" w:rsidRPr="009655A5">
              <w:rPr>
                <w:rFonts w:ascii="Times New Roman" w:hAnsi="Times New Roman" w:cs="Times New Roman"/>
                <w:sz w:val="24"/>
                <w:szCs w:val="24"/>
              </w:rPr>
              <w:t xml:space="preserve"> упр</w:t>
            </w:r>
            <w:r w:rsidR="002A67EE" w:rsidRPr="009655A5">
              <w:rPr>
                <w:rFonts w:ascii="Times New Roman" w:hAnsi="Times New Roman" w:cs="Times New Roman"/>
                <w:sz w:val="24"/>
                <w:szCs w:val="24"/>
              </w:rPr>
              <w:t xml:space="preserve">авления коммунального хозяйства, благоустройства </w:t>
            </w:r>
            <w:r w:rsidR="007216E5" w:rsidRPr="009655A5">
              <w:rPr>
                <w:rFonts w:ascii="Times New Roman" w:hAnsi="Times New Roman" w:cs="Times New Roman"/>
                <w:sz w:val="24"/>
                <w:szCs w:val="24"/>
              </w:rPr>
              <w:t>и жилищной политики</w:t>
            </w:r>
            <w:r w:rsidRPr="009655A5">
              <w:rPr>
                <w:rFonts w:ascii="Times New Roman" w:hAnsi="Times New Roman" w:cs="Times New Roman"/>
                <w:sz w:val="24"/>
                <w:szCs w:val="24"/>
              </w:rPr>
              <w:t xml:space="preserve"> </w:t>
            </w:r>
            <w:r w:rsidR="001C7EB1" w:rsidRPr="001C7EB1">
              <w:rPr>
                <w:rFonts w:ascii="Times New Roman" w:hAnsi="Times New Roman" w:cs="Times New Roman"/>
                <w:sz w:val="24"/>
                <w:szCs w:val="24"/>
              </w:rPr>
              <w:t>администрации муниципального образования Ломоносовский муниципальный район Ленинградской области</w:t>
            </w:r>
          </w:p>
          <w:p w:rsidR="009655A5" w:rsidRPr="009655A5" w:rsidRDefault="009655A5" w:rsidP="002A67EE">
            <w:pPr>
              <w:pStyle w:val="ConsPlusNormal"/>
              <w:tabs>
                <w:tab w:val="left" w:pos="670"/>
              </w:tabs>
              <w:ind w:firstLine="0"/>
              <w:rPr>
                <w:rFonts w:ascii="Times New Roman" w:hAnsi="Times New Roman" w:cs="Times New Roman"/>
                <w:sz w:val="24"/>
                <w:szCs w:val="24"/>
              </w:rPr>
            </w:pPr>
          </w:p>
          <w:p w:rsidR="002A67EE" w:rsidRPr="009655A5" w:rsidRDefault="002A67EE" w:rsidP="002A67EE">
            <w:pPr>
              <w:pStyle w:val="ConsPlusNormal"/>
              <w:tabs>
                <w:tab w:val="left" w:pos="670"/>
              </w:tabs>
              <w:ind w:firstLine="0"/>
              <w:rPr>
                <w:rFonts w:ascii="Times New Roman" w:hAnsi="Times New Roman" w:cs="Times New Roman"/>
                <w:sz w:val="24"/>
                <w:szCs w:val="24"/>
              </w:rPr>
            </w:pPr>
          </w:p>
        </w:tc>
        <w:tc>
          <w:tcPr>
            <w:tcW w:w="4818" w:type="dxa"/>
          </w:tcPr>
          <w:p w:rsidR="007216E5" w:rsidRPr="009655A5" w:rsidRDefault="007216E5" w:rsidP="007216E5">
            <w:pPr>
              <w:pStyle w:val="ConsPlusNormal"/>
              <w:tabs>
                <w:tab w:val="left" w:pos="670"/>
              </w:tabs>
              <w:ind w:left="-28" w:hanging="37"/>
              <w:rPr>
                <w:rFonts w:ascii="Times New Roman" w:hAnsi="Times New Roman" w:cs="Times New Roman"/>
                <w:sz w:val="24"/>
                <w:szCs w:val="24"/>
              </w:rPr>
            </w:pPr>
            <w:r w:rsidRPr="009655A5">
              <w:rPr>
                <w:rFonts w:ascii="Times New Roman" w:hAnsi="Times New Roman" w:cs="Times New Roman"/>
                <w:sz w:val="24"/>
                <w:szCs w:val="24"/>
              </w:rPr>
              <w:t>Заказчиком перевозок на территории Ломоносовского муниципального района является Управление Ленинградской области по транспорту, которое в свою очередь принимает решение об изменении, отмене или установлении нового маршрута в соответствии с  порядком установленным Соглашением между Правительством Санкт-Петербурга и Правительством Ленинградской области об организации регулярных перевозок между Санкт-Петербургом и Ленинградской областью.</w:t>
            </w:r>
          </w:p>
        </w:tc>
      </w:tr>
      <w:tr w:rsidR="00D66C71" w:rsidRPr="005F2FB2" w:rsidTr="00C93F31">
        <w:trPr>
          <w:trHeight w:val="336"/>
          <w:tblHeader/>
        </w:trPr>
        <w:tc>
          <w:tcPr>
            <w:tcW w:w="15371" w:type="dxa"/>
            <w:gridSpan w:val="12"/>
          </w:tcPr>
          <w:p w:rsidR="00D66C71" w:rsidRPr="002E795D" w:rsidRDefault="008830F3" w:rsidP="002E795D">
            <w:pPr>
              <w:pStyle w:val="ConsPlusNormal"/>
              <w:spacing w:line="240" w:lineRule="exact"/>
              <w:ind w:firstLine="0"/>
              <w:outlineLvl w:val="2"/>
              <w:rPr>
                <w:rFonts w:ascii="Times New Roman" w:hAnsi="Times New Roman" w:cs="Times New Roman"/>
                <w:b/>
                <w:sz w:val="24"/>
                <w:szCs w:val="24"/>
              </w:rPr>
            </w:pPr>
            <w:r>
              <w:rPr>
                <w:rFonts w:ascii="Times New Roman" w:hAnsi="Times New Roman" w:cs="Times New Roman"/>
                <w:b/>
                <w:sz w:val="24"/>
                <w:szCs w:val="24"/>
              </w:rPr>
              <w:t>7</w:t>
            </w:r>
            <w:r w:rsidR="00D66C71" w:rsidRPr="002E795D">
              <w:rPr>
                <w:rFonts w:ascii="Times New Roman" w:hAnsi="Times New Roman" w:cs="Times New Roman"/>
                <w:b/>
                <w:sz w:val="24"/>
                <w:szCs w:val="24"/>
              </w:rPr>
              <w:t>. Рынок жилищного строительства</w:t>
            </w:r>
          </w:p>
        </w:tc>
      </w:tr>
      <w:tr w:rsidR="008830F3" w:rsidRPr="005F2FB2" w:rsidTr="00C93F31">
        <w:trPr>
          <w:tblHeader/>
        </w:trPr>
        <w:tc>
          <w:tcPr>
            <w:tcW w:w="2710" w:type="dxa"/>
          </w:tcPr>
          <w:p w:rsidR="008830F3" w:rsidRDefault="008830F3" w:rsidP="002E795D">
            <w:pPr>
              <w:pStyle w:val="ConsPlusNormal"/>
              <w:spacing w:line="240" w:lineRule="exact"/>
              <w:ind w:firstLine="0"/>
              <w:rPr>
                <w:rFonts w:ascii="Times New Roman" w:hAnsi="Times New Roman" w:cs="Times New Roman"/>
                <w:sz w:val="24"/>
                <w:szCs w:val="24"/>
              </w:rPr>
            </w:pPr>
            <w:r w:rsidRPr="005F2FB2">
              <w:rPr>
                <w:rFonts w:ascii="Times New Roman" w:hAnsi="Times New Roman" w:cs="Times New Roman"/>
                <w:sz w:val="24"/>
                <w:szCs w:val="24"/>
              </w:rPr>
              <w:t>Доля организаций частной формы собственности в сфере жилищного строительства (за исключением индивидуального жилищного строительства)</w:t>
            </w:r>
          </w:p>
          <w:p w:rsidR="00D7751D" w:rsidRPr="005F2FB2" w:rsidRDefault="00D7751D" w:rsidP="002E795D">
            <w:pPr>
              <w:pStyle w:val="ConsPlusNormal"/>
              <w:spacing w:line="240" w:lineRule="exact"/>
              <w:ind w:firstLine="0"/>
              <w:rPr>
                <w:rFonts w:ascii="Times New Roman" w:hAnsi="Times New Roman" w:cs="Times New Roman"/>
                <w:sz w:val="24"/>
                <w:szCs w:val="24"/>
              </w:rPr>
            </w:pPr>
          </w:p>
        </w:tc>
        <w:tc>
          <w:tcPr>
            <w:tcW w:w="1179" w:type="dxa"/>
            <w:gridSpan w:val="3"/>
          </w:tcPr>
          <w:p w:rsidR="008830F3" w:rsidRPr="005F2FB2" w:rsidRDefault="008830F3" w:rsidP="002E795D">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gridSpan w:val="2"/>
          </w:tcPr>
          <w:p w:rsidR="008830F3" w:rsidRPr="003A770F" w:rsidRDefault="008830F3" w:rsidP="002E795D">
            <w:pPr>
              <w:pStyle w:val="ConsPlusNormal"/>
              <w:spacing w:line="240" w:lineRule="exact"/>
              <w:ind w:firstLine="0"/>
              <w:jc w:val="center"/>
              <w:rPr>
                <w:rFonts w:ascii="Times New Roman" w:hAnsi="Times New Roman" w:cs="Times New Roman"/>
                <w:b/>
                <w:sz w:val="24"/>
                <w:szCs w:val="24"/>
              </w:rPr>
            </w:pPr>
            <w:r w:rsidRPr="003A770F">
              <w:rPr>
                <w:rFonts w:ascii="Times New Roman" w:hAnsi="Times New Roman" w:cs="Times New Roman"/>
                <w:b/>
                <w:sz w:val="24"/>
                <w:szCs w:val="24"/>
              </w:rPr>
              <w:t>100</w:t>
            </w:r>
          </w:p>
        </w:tc>
        <w:tc>
          <w:tcPr>
            <w:tcW w:w="986" w:type="dxa"/>
          </w:tcPr>
          <w:p w:rsidR="008830F3" w:rsidRPr="005F2FB2" w:rsidRDefault="008830F3" w:rsidP="002E795D">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5" w:type="dxa"/>
          </w:tcPr>
          <w:p w:rsidR="008830F3" w:rsidRPr="005F2FB2" w:rsidRDefault="008830F3" w:rsidP="002E795D">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8" w:type="dxa"/>
          </w:tcPr>
          <w:p w:rsidR="008830F3" w:rsidRPr="005F2FB2" w:rsidRDefault="008830F3" w:rsidP="004C321B">
            <w:pPr>
              <w:pStyle w:val="ConsPlusNormal"/>
              <w:spacing w:line="240" w:lineRule="exact"/>
              <w:ind w:firstLine="0"/>
              <w:jc w:val="center"/>
              <w:rPr>
                <w:rFonts w:ascii="Times New Roman" w:hAnsi="Times New Roman" w:cs="Times New Roman"/>
                <w:sz w:val="24"/>
                <w:szCs w:val="24"/>
              </w:rPr>
            </w:pPr>
            <w:r w:rsidRPr="00A67568">
              <w:rPr>
                <w:rFonts w:ascii="Times New Roman" w:hAnsi="Times New Roman"/>
                <w:color w:val="000000"/>
                <w:sz w:val="24"/>
                <w:szCs w:val="24"/>
              </w:rPr>
              <w:t>Проц.</w:t>
            </w:r>
          </w:p>
        </w:tc>
        <w:tc>
          <w:tcPr>
            <w:tcW w:w="2413" w:type="dxa"/>
            <w:gridSpan w:val="2"/>
          </w:tcPr>
          <w:p w:rsidR="008830F3" w:rsidRPr="00702176" w:rsidRDefault="008830F3" w:rsidP="001C7EB1">
            <w:pPr>
              <w:pStyle w:val="ConsPlusNormal"/>
              <w:ind w:firstLine="0"/>
              <w:jc w:val="both"/>
              <w:rPr>
                <w:rFonts w:ascii="Times New Roman" w:hAnsi="Times New Roman" w:cs="Times New Roman"/>
                <w:b/>
                <w:sz w:val="24"/>
                <w:szCs w:val="24"/>
              </w:rPr>
            </w:pPr>
            <w:r w:rsidRPr="00702176">
              <w:rPr>
                <w:rFonts w:ascii="Times New Roman" w:hAnsi="Times New Roman" w:cs="Times New Roman"/>
                <w:sz w:val="24"/>
                <w:szCs w:val="24"/>
              </w:rPr>
              <w:t>Администраци</w:t>
            </w:r>
            <w:r>
              <w:rPr>
                <w:rFonts w:ascii="Times New Roman" w:hAnsi="Times New Roman" w:cs="Times New Roman"/>
                <w:sz w:val="24"/>
                <w:szCs w:val="24"/>
              </w:rPr>
              <w:t>я</w:t>
            </w:r>
            <w:r w:rsidRPr="00702176">
              <w:rPr>
                <w:rFonts w:ascii="Times New Roman" w:hAnsi="Times New Roman" w:cs="Times New Roman"/>
                <w:sz w:val="24"/>
                <w:szCs w:val="24"/>
              </w:rPr>
              <w:t xml:space="preserve"> </w:t>
            </w:r>
            <w:r w:rsidR="001C7EB1" w:rsidRPr="001C7EB1">
              <w:rPr>
                <w:rFonts w:ascii="Times New Roman" w:hAnsi="Times New Roman" w:cs="Times New Roman"/>
                <w:sz w:val="24"/>
                <w:szCs w:val="24"/>
              </w:rPr>
              <w:t>муниципального образования Ломоносовский муниципальный район Ленинградской области</w:t>
            </w:r>
          </w:p>
        </w:tc>
        <w:tc>
          <w:tcPr>
            <w:tcW w:w="4818" w:type="dxa"/>
          </w:tcPr>
          <w:p w:rsidR="008830F3" w:rsidRPr="00702176" w:rsidRDefault="008830F3" w:rsidP="00563638">
            <w:pPr>
              <w:pStyle w:val="ConsPlusNormal"/>
              <w:ind w:firstLine="0"/>
              <w:rPr>
                <w:rFonts w:ascii="Times New Roman" w:hAnsi="Times New Roman" w:cs="Times New Roman"/>
                <w:sz w:val="23"/>
                <w:szCs w:val="23"/>
              </w:rPr>
            </w:pPr>
            <w:r w:rsidRPr="00702176">
              <w:rPr>
                <w:rFonts w:ascii="Times New Roman" w:hAnsi="Times New Roman" w:cs="Times New Roman"/>
                <w:sz w:val="23"/>
                <w:szCs w:val="23"/>
              </w:rPr>
              <w:t xml:space="preserve">В Ломоносовском муниципальном районе все строительные организации, осуществляющие жилищное строительство, </w:t>
            </w:r>
            <w:r>
              <w:rPr>
                <w:rFonts w:ascii="Times New Roman" w:hAnsi="Times New Roman" w:cs="Times New Roman"/>
                <w:sz w:val="23"/>
                <w:szCs w:val="23"/>
              </w:rPr>
              <w:t xml:space="preserve">имеют </w:t>
            </w:r>
            <w:r w:rsidRPr="00702176">
              <w:rPr>
                <w:rFonts w:ascii="Times New Roman" w:hAnsi="Times New Roman" w:cs="Times New Roman"/>
                <w:sz w:val="23"/>
                <w:szCs w:val="23"/>
              </w:rPr>
              <w:t>частн</w:t>
            </w:r>
            <w:r>
              <w:rPr>
                <w:rFonts w:ascii="Times New Roman" w:hAnsi="Times New Roman" w:cs="Times New Roman"/>
                <w:sz w:val="23"/>
                <w:szCs w:val="23"/>
              </w:rPr>
              <w:t>ую</w:t>
            </w:r>
            <w:r w:rsidRPr="00702176">
              <w:rPr>
                <w:rFonts w:ascii="Times New Roman" w:hAnsi="Times New Roman" w:cs="Times New Roman"/>
                <w:sz w:val="23"/>
                <w:szCs w:val="23"/>
              </w:rPr>
              <w:t xml:space="preserve"> форм</w:t>
            </w:r>
            <w:r>
              <w:rPr>
                <w:rFonts w:ascii="Times New Roman" w:hAnsi="Times New Roman" w:cs="Times New Roman"/>
                <w:sz w:val="23"/>
                <w:szCs w:val="23"/>
              </w:rPr>
              <w:t>у</w:t>
            </w:r>
            <w:r w:rsidRPr="00702176">
              <w:rPr>
                <w:rFonts w:ascii="Times New Roman" w:hAnsi="Times New Roman" w:cs="Times New Roman"/>
                <w:sz w:val="23"/>
                <w:szCs w:val="23"/>
              </w:rPr>
              <w:t xml:space="preserve"> собственности</w:t>
            </w:r>
            <w:r>
              <w:rPr>
                <w:rFonts w:ascii="Times New Roman" w:hAnsi="Times New Roman" w:cs="Times New Roman"/>
                <w:sz w:val="23"/>
                <w:szCs w:val="23"/>
              </w:rPr>
              <w:t>.</w:t>
            </w:r>
          </w:p>
        </w:tc>
      </w:tr>
      <w:tr w:rsidR="00D66C71" w:rsidRPr="005F2FB2" w:rsidTr="00C93F31">
        <w:trPr>
          <w:trHeight w:val="597"/>
        </w:trPr>
        <w:tc>
          <w:tcPr>
            <w:tcW w:w="15371" w:type="dxa"/>
            <w:gridSpan w:val="12"/>
          </w:tcPr>
          <w:p w:rsidR="00D66C71" w:rsidRPr="002E795D" w:rsidRDefault="008830F3" w:rsidP="00F92468">
            <w:pPr>
              <w:pStyle w:val="ConsPlusNormal"/>
              <w:ind w:firstLine="0"/>
              <w:outlineLvl w:val="2"/>
              <w:rPr>
                <w:rFonts w:ascii="Times New Roman" w:hAnsi="Times New Roman" w:cs="Times New Roman"/>
                <w:b/>
                <w:sz w:val="24"/>
                <w:szCs w:val="24"/>
              </w:rPr>
            </w:pPr>
            <w:r>
              <w:rPr>
                <w:rFonts w:ascii="Times New Roman" w:hAnsi="Times New Roman" w:cs="Times New Roman"/>
                <w:b/>
                <w:sz w:val="24"/>
                <w:szCs w:val="24"/>
              </w:rPr>
              <w:lastRenderedPageBreak/>
              <w:t>8</w:t>
            </w:r>
            <w:r w:rsidR="00D66C71" w:rsidRPr="002E795D">
              <w:rPr>
                <w:rFonts w:ascii="Times New Roman" w:hAnsi="Times New Roman" w:cs="Times New Roman"/>
                <w:b/>
                <w:sz w:val="24"/>
                <w:szCs w:val="24"/>
              </w:rPr>
              <w:t>. Сфера наружной рекламы</w:t>
            </w:r>
          </w:p>
          <w:p w:rsidR="00D66C71" w:rsidRPr="0079036C" w:rsidRDefault="00D66C71" w:rsidP="00F92468">
            <w:r w:rsidRPr="0079036C">
              <w:t xml:space="preserve">Доля организаций частной формы собственности в сфере наружной рекламы </w:t>
            </w:r>
            <w:r>
              <w:t xml:space="preserve">в Ломоносовском муниципальном районе </w:t>
            </w:r>
            <w:r w:rsidRPr="0079036C">
              <w:t>составляет 100%.</w:t>
            </w:r>
          </w:p>
        </w:tc>
      </w:tr>
      <w:tr w:rsidR="008830F3" w:rsidRPr="005F2FB2" w:rsidTr="00C93F31">
        <w:trPr>
          <w:trHeight w:val="1650"/>
        </w:trPr>
        <w:tc>
          <w:tcPr>
            <w:tcW w:w="2710" w:type="dxa"/>
          </w:tcPr>
          <w:p w:rsidR="008830F3" w:rsidRPr="005F2FB2" w:rsidRDefault="008830F3" w:rsidP="007216E5">
            <w:pPr>
              <w:pStyle w:val="ConsPlusNormal"/>
              <w:spacing w:line="240" w:lineRule="exact"/>
              <w:ind w:firstLine="0"/>
              <w:rPr>
                <w:rFonts w:ascii="Times New Roman" w:hAnsi="Times New Roman" w:cs="Times New Roman"/>
                <w:sz w:val="24"/>
                <w:szCs w:val="24"/>
              </w:rPr>
            </w:pPr>
            <w:r w:rsidRPr="005F2FB2">
              <w:rPr>
                <w:rFonts w:ascii="Times New Roman" w:hAnsi="Times New Roman" w:cs="Times New Roman"/>
                <w:sz w:val="24"/>
                <w:szCs w:val="24"/>
              </w:rPr>
              <w:t>Доля организаций частной формы собственности в сфере наружной рекламы</w:t>
            </w:r>
          </w:p>
        </w:tc>
        <w:tc>
          <w:tcPr>
            <w:tcW w:w="1179" w:type="dxa"/>
            <w:gridSpan w:val="3"/>
          </w:tcPr>
          <w:p w:rsidR="008830F3" w:rsidRPr="005F2FB2" w:rsidRDefault="008830F3" w:rsidP="007216E5">
            <w:pPr>
              <w:pStyle w:val="ConsPlusNormal"/>
              <w:spacing w:line="240" w:lineRule="exact"/>
              <w:ind w:firstLine="0"/>
              <w:jc w:val="center"/>
              <w:rPr>
                <w:rFonts w:ascii="Times New Roman" w:hAnsi="Times New Roman" w:cs="Times New Roman"/>
                <w:sz w:val="24"/>
                <w:szCs w:val="24"/>
              </w:rPr>
            </w:pPr>
            <w:r w:rsidRPr="005F2FB2">
              <w:rPr>
                <w:rFonts w:ascii="Times New Roman" w:hAnsi="Times New Roman" w:cs="Times New Roman"/>
                <w:sz w:val="24"/>
                <w:szCs w:val="24"/>
              </w:rPr>
              <w:t>100</w:t>
            </w:r>
          </w:p>
        </w:tc>
        <w:tc>
          <w:tcPr>
            <w:tcW w:w="992" w:type="dxa"/>
            <w:gridSpan w:val="2"/>
          </w:tcPr>
          <w:p w:rsidR="008830F3" w:rsidRPr="003A770F" w:rsidRDefault="008830F3" w:rsidP="007216E5">
            <w:pPr>
              <w:pStyle w:val="ConsPlusNormal"/>
              <w:spacing w:line="240" w:lineRule="exact"/>
              <w:ind w:firstLine="0"/>
              <w:jc w:val="center"/>
              <w:rPr>
                <w:rFonts w:ascii="Times New Roman" w:hAnsi="Times New Roman" w:cs="Times New Roman"/>
                <w:b/>
                <w:sz w:val="24"/>
                <w:szCs w:val="24"/>
              </w:rPr>
            </w:pPr>
            <w:r w:rsidRPr="003A770F">
              <w:rPr>
                <w:rFonts w:ascii="Times New Roman" w:hAnsi="Times New Roman" w:cs="Times New Roman"/>
                <w:b/>
                <w:sz w:val="24"/>
                <w:szCs w:val="24"/>
              </w:rPr>
              <w:t>100</w:t>
            </w:r>
          </w:p>
        </w:tc>
        <w:tc>
          <w:tcPr>
            <w:tcW w:w="986" w:type="dxa"/>
          </w:tcPr>
          <w:p w:rsidR="008830F3" w:rsidRPr="005F2FB2" w:rsidRDefault="008830F3" w:rsidP="007216E5">
            <w:pPr>
              <w:pStyle w:val="ConsPlusNormal"/>
              <w:spacing w:line="240" w:lineRule="exact"/>
              <w:ind w:firstLine="0"/>
              <w:jc w:val="center"/>
              <w:rPr>
                <w:rFonts w:ascii="Times New Roman" w:hAnsi="Times New Roman" w:cs="Times New Roman"/>
                <w:sz w:val="24"/>
                <w:szCs w:val="24"/>
              </w:rPr>
            </w:pPr>
            <w:r w:rsidRPr="005F2FB2">
              <w:rPr>
                <w:rFonts w:ascii="Times New Roman" w:hAnsi="Times New Roman" w:cs="Times New Roman"/>
                <w:sz w:val="24"/>
                <w:szCs w:val="24"/>
              </w:rPr>
              <w:t>100</w:t>
            </w:r>
          </w:p>
        </w:tc>
        <w:tc>
          <w:tcPr>
            <w:tcW w:w="995" w:type="dxa"/>
          </w:tcPr>
          <w:p w:rsidR="008830F3" w:rsidRPr="005F2FB2" w:rsidRDefault="008830F3" w:rsidP="007216E5">
            <w:pPr>
              <w:pStyle w:val="ConsPlusNormal"/>
              <w:spacing w:line="240" w:lineRule="exact"/>
              <w:ind w:firstLine="0"/>
              <w:jc w:val="center"/>
              <w:rPr>
                <w:rFonts w:ascii="Times New Roman" w:hAnsi="Times New Roman" w:cs="Times New Roman"/>
                <w:sz w:val="24"/>
                <w:szCs w:val="24"/>
              </w:rPr>
            </w:pPr>
            <w:r w:rsidRPr="005F2FB2">
              <w:rPr>
                <w:rFonts w:ascii="Times New Roman" w:hAnsi="Times New Roman" w:cs="Times New Roman"/>
                <w:sz w:val="24"/>
                <w:szCs w:val="24"/>
              </w:rPr>
              <w:t>100</w:t>
            </w:r>
          </w:p>
        </w:tc>
        <w:tc>
          <w:tcPr>
            <w:tcW w:w="1278" w:type="dxa"/>
          </w:tcPr>
          <w:p w:rsidR="008830F3" w:rsidRPr="005F2FB2" w:rsidRDefault="008830F3" w:rsidP="007216E5">
            <w:pPr>
              <w:pStyle w:val="ConsPlusNormal"/>
              <w:spacing w:line="240" w:lineRule="exact"/>
              <w:ind w:firstLine="0"/>
              <w:jc w:val="center"/>
              <w:rPr>
                <w:rFonts w:ascii="Times New Roman" w:hAnsi="Times New Roman" w:cs="Times New Roman"/>
                <w:sz w:val="24"/>
                <w:szCs w:val="24"/>
              </w:rPr>
            </w:pPr>
            <w:r w:rsidRPr="00A67568">
              <w:rPr>
                <w:rFonts w:ascii="Times New Roman" w:hAnsi="Times New Roman"/>
                <w:color w:val="000000"/>
                <w:sz w:val="24"/>
                <w:szCs w:val="24"/>
              </w:rPr>
              <w:t>Проц.</w:t>
            </w:r>
          </w:p>
        </w:tc>
        <w:tc>
          <w:tcPr>
            <w:tcW w:w="2269" w:type="dxa"/>
          </w:tcPr>
          <w:p w:rsidR="008830F3" w:rsidRPr="0079036C" w:rsidRDefault="008830F3" w:rsidP="00F14C66">
            <w:pPr>
              <w:pStyle w:val="ConsPlusNormal"/>
              <w:spacing w:line="240" w:lineRule="exact"/>
              <w:ind w:firstLine="0"/>
              <w:jc w:val="center"/>
              <w:rPr>
                <w:rFonts w:ascii="Times New Roman" w:hAnsi="Times New Roman" w:cs="Times New Roman"/>
                <w:sz w:val="24"/>
                <w:szCs w:val="24"/>
              </w:rPr>
            </w:pPr>
            <w:r w:rsidRPr="0079036C">
              <w:rPr>
                <w:rFonts w:ascii="Times New Roman" w:hAnsi="Times New Roman" w:cs="Times New Roman"/>
                <w:sz w:val="24"/>
                <w:szCs w:val="24"/>
              </w:rPr>
              <w:t>МКУ «ЦИАХО»</w:t>
            </w:r>
          </w:p>
        </w:tc>
        <w:tc>
          <w:tcPr>
            <w:tcW w:w="4962" w:type="dxa"/>
            <w:gridSpan w:val="2"/>
          </w:tcPr>
          <w:p w:rsidR="008830F3" w:rsidRPr="00EE19B6" w:rsidRDefault="008830F3" w:rsidP="007216E5">
            <w:pPr>
              <w:pStyle w:val="ConsPlusNormal"/>
              <w:spacing w:line="240" w:lineRule="exact"/>
              <w:ind w:firstLine="0"/>
              <w:rPr>
                <w:rFonts w:ascii="Times New Roman" w:hAnsi="Times New Roman" w:cs="Times New Roman"/>
                <w:sz w:val="24"/>
              </w:rPr>
            </w:pPr>
            <w:r w:rsidRPr="00EE19B6">
              <w:rPr>
                <w:rFonts w:ascii="Times New Roman" w:hAnsi="Times New Roman" w:cs="Times New Roman"/>
                <w:sz w:val="24"/>
              </w:rPr>
              <w:t>1. Размещение на официальном сайте Ломоносовского муниципального района перечня всех нормативных правовых актов и местных локальных актов, регулирующих сферы наружной рекламы.</w:t>
            </w:r>
          </w:p>
          <w:p w:rsidR="008830F3" w:rsidRPr="00EE19B6" w:rsidRDefault="008830F3" w:rsidP="007216E5">
            <w:pPr>
              <w:pStyle w:val="ConsPlusNormal"/>
              <w:spacing w:line="240" w:lineRule="exact"/>
              <w:ind w:firstLine="0"/>
              <w:rPr>
                <w:rFonts w:ascii="Times New Roman" w:hAnsi="Times New Roman" w:cs="Times New Roman"/>
                <w:sz w:val="24"/>
              </w:rPr>
            </w:pPr>
            <w:r w:rsidRPr="00EE19B6">
              <w:rPr>
                <w:rFonts w:ascii="Times New Roman" w:hAnsi="Times New Roman" w:cs="Times New Roman"/>
                <w:sz w:val="24"/>
              </w:rPr>
              <w:t xml:space="preserve">2. Осуществление </w:t>
            </w:r>
            <w:proofErr w:type="gramStart"/>
            <w:r w:rsidRPr="00EE19B6">
              <w:rPr>
                <w:rFonts w:ascii="Times New Roman" w:hAnsi="Times New Roman" w:cs="Times New Roman"/>
                <w:sz w:val="24"/>
              </w:rPr>
              <w:t>контроля за</w:t>
            </w:r>
            <w:proofErr w:type="gramEnd"/>
            <w:r w:rsidRPr="00EE19B6">
              <w:rPr>
                <w:rFonts w:ascii="Times New Roman" w:hAnsi="Times New Roman" w:cs="Times New Roman"/>
                <w:sz w:val="24"/>
              </w:rPr>
              <w:t xml:space="preserve"> выполнением юридическими лицами, индивидуальными предпринимателями и гражданами требований законодательства в сфере распространения наружной рекламы и информации на территории Ломоносовского муниципального района, размещением рекламных конструкций.</w:t>
            </w:r>
          </w:p>
          <w:p w:rsidR="008830F3" w:rsidRPr="00EE19B6" w:rsidRDefault="008830F3" w:rsidP="007216E5">
            <w:pPr>
              <w:pStyle w:val="ConsPlusNormal"/>
              <w:spacing w:line="240" w:lineRule="exact"/>
              <w:ind w:firstLine="0"/>
              <w:rPr>
                <w:rFonts w:ascii="Times New Roman" w:hAnsi="Times New Roman" w:cs="Times New Roman"/>
                <w:sz w:val="24"/>
              </w:rPr>
            </w:pPr>
            <w:r w:rsidRPr="00EE19B6">
              <w:rPr>
                <w:rFonts w:ascii="Times New Roman" w:hAnsi="Times New Roman" w:cs="Times New Roman"/>
                <w:sz w:val="24"/>
              </w:rPr>
              <w:t xml:space="preserve">3. Осуществление </w:t>
            </w:r>
            <w:proofErr w:type="gramStart"/>
            <w:r w:rsidRPr="00EE19B6">
              <w:rPr>
                <w:rFonts w:ascii="Times New Roman" w:hAnsi="Times New Roman" w:cs="Times New Roman"/>
                <w:sz w:val="24"/>
              </w:rPr>
              <w:t>контроля за</w:t>
            </w:r>
            <w:proofErr w:type="gramEnd"/>
            <w:r w:rsidRPr="00EE19B6">
              <w:rPr>
                <w:rFonts w:ascii="Times New Roman" w:hAnsi="Times New Roman" w:cs="Times New Roman"/>
                <w:sz w:val="24"/>
              </w:rPr>
              <w:t xml:space="preserve"> соблюдением своевременного оформления, переоформления разрешений при размещении рекламных конструкций.</w:t>
            </w:r>
          </w:p>
          <w:p w:rsidR="008830F3" w:rsidRPr="005F2FB2" w:rsidRDefault="008830F3" w:rsidP="00F14C66">
            <w:pPr>
              <w:pStyle w:val="ConsPlusNormal"/>
              <w:spacing w:line="240" w:lineRule="exact"/>
              <w:ind w:firstLine="0"/>
              <w:rPr>
                <w:rFonts w:ascii="Times New Roman" w:hAnsi="Times New Roman" w:cs="Times New Roman"/>
                <w:sz w:val="24"/>
                <w:szCs w:val="24"/>
              </w:rPr>
            </w:pPr>
            <w:r w:rsidRPr="00EE19B6">
              <w:rPr>
                <w:rFonts w:ascii="Times New Roman" w:hAnsi="Times New Roman"/>
                <w:sz w:val="24"/>
              </w:rPr>
              <w:t>4.</w:t>
            </w:r>
            <w:r w:rsidRPr="00EE19B6">
              <w:rPr>
                <w:rFonts w:ascii="Times New Roman" w:hAnsi="Times New Roman"/>
                <w:color w:val="444444"/>
                <w:sz w:val="24"/>
                <w:shd w:val="clear" w:color="auto" w:fill="FFFFFF"/>
              </w:rPr>
              <w:t xml:space="preserve"> О</w:t>
            </w:r>
            <w:r w:rsidRPr="00EE19B6">
              <w:rPr>
                <w:rFonts w:ascii="Times New Roman" w:hAnsi="Times New Roman"/>
                <w:sz w:val="24"/>
              </w:rPr>
              <w:t xml:space="preserve">существление </w:t>
            </w:r>
            <w:proofErr w:type="gramStart"/>
            <w:r w:rsidRPr="00EE19B6">
              <w:rPr>
                <w:rFonts w:ascii="Times New Roman" w:hAnsi="Times New Roman"/>
                <w:sz w:val="24"/>
              </w:rPr>
              <w:t>контроля за</w:t>
            </w:r>
            <w:proofErr w:type="gramEnd"/>
            <w:r w:rsidRPr="00EE19B6">
              <w:rPr>
                <w:rFonts w:ascii="Times New Roman" w:hAnsi="Times New Roman"/>
                <w:sz w:val="24"/>
              </w:rPr>
              <w:t xml:space="preserve"> соблюдением исполнения предписаний, актов по вопросам соблюдения законодательства и устранения нарушений в сфере распространения наружной рекламы на территории Ломоносовского муниципального района</w:t>
            </w:r>
          </w:p>
        </w:tc>
      </w:tr>
    </w:tbl>
    <w:p w:rsidR="001C7EB1" w:rsidRDefault="001C7EB1" w:rsidP="00A03E9A">
      <w:pPr>
        <w:widowControl w:val="0"/>
        <w:autoSpaceDE w:val="0"/>
        <w:autoSpaceDN w:val="0"/>
        <w:jc w:val="center"/>
        <w:outlineLvl w:val="1"/>
        <w:rPr>
          <w:b/>
        </w:rPr>
      </w:pPr>
    </w:p>
    <w:p w:rsidR="00D7751D" w:rsidRDefault="00D7751D" w:rsidP="00A03E9A">
      <w:pPr>
        <w:widowControl w:val="0"/>
        <w:autoSpaceDE w:val="0"/>
        <w:autoSpaceDN w:val="0"/>
        <w:jc w:val="center"/>
        <w:outlineLvl w:val="1"/>
        <w:rPr>
          <w:b/>
        </w:rPr>
      </w:pPr>
    </w:p>
    <w:p w:rsidR="00D7751D" w:rsidRDefault="00D7751D" w:rsidP="00A03E9A">
      <w:pPr>
        <w:widowControl w:val="0"/>
        <w:autoSpaceDE w:val="0"/>
        <w:autoSpaceDN w:val="0"/>
        <w:jc w:val="center"/>
        <w:outlineLvl w:val="1"/>
        <w:rPr>
          <w:b/>
        </w:rPr>
      </w:pPr>
    </w:p>
    <w:p w:rsidR="00D7751D" w:rsidRDefault="00D7751D" w:rsidP="00A03E9A">
      <w:pPr>
        <w:widowControl w:val="0"/>
        <w:autoSpaceDE w:val="0"/>
        <w:autoSpaceDN w:val="0"/>
        <w:jc w:val="center"/>
        <w:outlineLvl w:val="1"/>
        <w:rPr>
          <w:b/>
        </w:rPr>
      </w:pPr>
    </w:p>
    <w:p w:rsidR="00D7751D" w:rsidRDefault="00D7751D" w:rsidP="00A03E9A">
      <w:pPr>
        <w:widowControl w:val="0"/>
        <w:autoSpaceDE w:val="0"/>
        <w:autoSpaceDN w:val="0"/>
        <w:jc w:val="center"/>
        <w:outlineLvl w:val="1"/>
        <w:rPr>
          <w:b/>
        </w:rPr>
      </w:pPr>
    </w:p>
    <w:p w:rsidR="00D7751D" w:rsidRDefault="00D7751D" w:rsidP="00A03E9A">
      <w:pPr>
        <w:widowControl w:val="0"/>
        <w:autoSpaceDE w:val="0"/>
        <w:autoSpaceDN w:val="0"/>
        <w:jc w:val="center"/>
        <w:outlineLvl w:val="1"/>
        <w:rPr>
          <w:b/>
        </w:rPr>
      </w:pPr>
    </w:p>
    <w:p w:rsidR="00D7751D" w:rsidRDefault="00D7751D" w:rsidP="00A03E9A">
      <w:pPr>
        <w:widowControl w:val="0"/>
        <w:autoSpaceDE w:val="0"/>
        <w:autoSpaceDN w:val="0"/>
        <w:jc w:val="center"/>
        <w:outlineLvl w:val="1"/>
        <w:rPr>
          <w:b/>
        </w:rPr>
      </w:pPr>
    </w:p>
    <w:p w:rsidR="00D7751D" w:rsidRDefault="00D7751D" w:rsidP="00A03E9A">
      <w:pPr>
        <w:widowControl w:val="0"/>
        <w:autoSpaceDE w:val="0"/>
        <w:autoSpaceDN w:val="0"/>
        <w:jc w:val="center"/>
        <w:outlineLvl w:val="1"/>
        <w:rPr>
          <w:b/>
        </w:rPr>
      </w:pPr>
    </w:p>
    <w:p w:rsidR="00D7751D" w:rsidRDefault="00D7751D" w:rsidP="00A03E9A">
      <w:pPr>
        <w:widowControl w:val="0"/>
        <w:autoSpaceDE w:val="0"/>
        <w:autoSpaceDN w:val="0"/>
        <w:jc w:val="center"/>
        <w:outlineLvl w:val="1"/>
        <w:rPr>
          <w:b/>
        </w:rPr>
      </w:pPr>
    </w:p>
    <w:p w:rsidR="00D7751D" w:rsidRDefault="00D7751D" w:rsidP="00A03E9A">
      <w:pPr>
        <w:widowControl w:val="0"/>
        <w:autoSpaceDE w:val="0"/>
        <w:autoSpaceDN w:val="0"/>
        <w:jc w:val="center"/>
        <w:outlineLvl w:val="1"/>
        <w:rPr>
          <w:b/>
        </w:rPr>
      </w:pPr>
    </w:p>
    <w:p w:rsidR="00D7751D" w:rsidRDefault="00D7751D" w:rsidP="00A03E9A">
      <w:pPr>
        <w:widowControl w:val="0"/>
        <w:autoSpaceDE w:val="0"/>
        <w:autoSpaceDN w:val="0"/>
        <w:jc w:val="center"/>
        <w:outlineLvl w:val="1"/>
        <w:rPr>
          <w:b/>
        </w:rPr>
      </w:pPr>
    </w:p>
    <w:p w:rsidR="00D7751D" w:rsidRDefault="00D7751D" w:rsidP="00A03E9A">
      <w:pPr>
        <w:widowControl w:val="0"/>
        <w:autoSpaceDE w:val="0"/>
        <w:autoSpaceDN w:val="0"/>
        <w:jc w:val="center"/>
        <w:outlineLvl w:val="1"/>
        <w:rPr>
          <w:b/>
        </w:rPr>
      </w:pPr>
    </w:p>
    <w:p w:rsidR="004C321B" w:rsidRPr="001C7EB1" w:rsidRDefault="00D66C71" w:rsidP="00A03E9A">
      <w:pPr>
        <w:widowControl w:val="0"/>
        <w:autoSpaceDE w:val="0"/>
        <w:autoSpaceDN w:val="0"/>
        <w:jc w:val="center"/>
        <w:outlineLvl w:val="1"/>
        <w:rPr>
          <w:sz w:val="28"/>
        </w:rPr>
      </w:pPr>
      <w:r w:rsidRPr="001C7EB1">
        <w:rPr>
          <w:sz w:val="28"/>
        </w:rPr>
        <w:lastRenderedPageBreak/>
        <w:t xml:space="preserve">II. Системные мероприятия, направленные на развитие конкуренции </w:t>
      </w:r>
      <w:r w:rsidR="001C7EB1" w:rsidRPr="001C7EB1">
        <w:rPr>
          <w:sz w:val="28"/>
        </w:rPr>
        <w:t>на рынках товаров, работ и услуг</w:t>
      </w:r>
      <w:r w:rsidR="001C7EB1">
        <w:rPr>
          <w:sz w:val="28"/>
        </w:rPr>
        <w:t xml:space="preserve"> </w:t>
      </w:r>
    </w:p>
    <w:p w:rsidR="00D66C71" w:rsidRDefault="00D66C71" w:rsidP="00D7751D">
      <w:pPr>
        <w:widowControl w:val="0"/>
        <w:autoSpaceDE w:val="0"/>
        <w:autoSpaceDN w:val="0"/>
        <w:spacing w:line="240" w:lineRule="exact"/>
        <w:jc w:val="center"/>
        <w:outlineLvl w:val="1"/>
        <w:rPr>
          <w:sz w:val="28"/>
        </w:rPr>
      </w:pPr>
      <w:r w:rsidRPr="001C7EB1">
        <w:rPr>
          <w:sz w:val="28"/>
        </w:rPr>
        <w:t>в Лом</w:t>
      </w:r>
      <w:r w:rsidR="00F14C66" w:rsidRPr="001C7EB1">
        <w:rPr>
          <w:sz w:val="28"/>
        </w:rPr>
        <w:t>оносовском муниципальном районе</w:t>
      </w:r>
    </w:p>
    <w:p w:rsidR="00440677" w:rsidRPr="001C7EB1" w:rsidRDefault="00440677" w:rsidP="00D7751D">
      <w:pPr>
        <w:widowControl w:val="0"/>
        <w:autoSpaceDE w:val="0"/>
        <w:autoSpaceDN w:val="0"/>
        <w:spacing w:line="240" w:lineRule="exact"/>
        <w:jc w:val="center"/>
        <w:outlineLvl w:val="1"/>
        <w:rPr>
          <w:sz w:val="28"/>
        </w:rPr>
      </w:pP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3051"/>
        <w:gridCol w:w="3682"/>
        <w:gridCol w:w="2129"/>
        <w:gridCol w:w="8"/>
        <w:gridCol w:w="844"/>
        <w:gridCol w:w="6"/>
        <w:gridCol w:w="851"/>
        <w:gridCol w:w="712"/>
        <w:gridCol w:w="711"/>
        <w:gridCol w:w="2837"/>
      </w:tblGrid>
      <w:tr w:rsidR="005D4C64" w:rsidRPr="005F2FB2" w:rsidTr="005D4C64">
        <w:trPr>
          <w:trHeight w:val="483"/>
        </w:trPr>
        <w:tc>
          <w:tcPr>
            <w:tcW w:w="621" w:type="dxa"/>
            <w:vMerge w:val="restart"/>
            <w:tcBorders>
              <w:top w:val="single" w:sz="4" w:space="0" w:color="auto"/>
              <w:left w:val="single" w:sz="4" w:space="0" w:color="auto"/>
              <w:bottom w:val="single" w:sz="4" w:space="0" w:color="auto"/>
              <w:right w:val="single" w:sz="4" w:space="0" w:color="auto"/>
            </w:tcBorders>
            <w:vAlign w:val="center"/>
          </w:tcPr>
          <w:p w:rsidR="005D4C64" w:rsidRPr="005F2FB2" w:rsidRDefault="005D4C64" w:rsidP="00440677">
            <w:pPr>
              <w:widowControl w:val="0"/>
              <w:autoSpaceDE w:val="0"/>
              <w:autoSpaceDN w:val="0"/>
              <w:jc w:val="center"/>
            </w:pPr>
            <w:r w:rsidRPr="005F2FB2">
              <w:t xml:space="preserve">N </w:t>
            </w:r>
            <w:proofErr w:type="spellStart"/>
            <w:proofErr w:type="gramStart"/>
            <w:r w:rsidRPr="005F2FB2">
              <w:t>п</w:t>
            </w:r>
            <w:proofErr w:type="spellEnd"/>
            <w:proofErr w:type="gramEnd"/>
            <w:r w:rsidRPr="005F2FB2">
              <w:t>/</w:t>
            </w:r>
            <w:proofErr w:type="spellStart"/>
            <w:r w:rsidRPr="005F2FB2">
              <w:t>п</w:t>
            </w:r>
            <w:proofErr w:type="spellEnd"/>
          </w:p>
        </w:tc>
        <w:tc>
          <w:tcPr>
            <w:tcW w:w="3051" w:type="dxa"/>
            <w:vMerge w:val="restart"/>
            <w:tcBorders>
              <w:top w:val="single" w:sz="4" w:space="0" w:color="auto"/>
              <w:left w:val="single" w:sz="4" w:space="0" w:color="auto"/>
              <w:bottom w:val="single" w:sz="4" w:space="0" w:color="auto"/>
              <w:right w:val="single" w:sz="4" w:space="0" w:color="auto"/>
            </w:tcBorders>
            <w:vAlign w:val="center"/>
          </w:tcPr>
          <w:p w:rsidR="005D4C64" w:rsidRPr="005F2FB2" w:rsidRDefault="005D4C64" w:rsidP="005D4C64">
            <w:pPr>
              <w:widowControl w:val="0"/>
              <w:autoSpaceDE w:val="0"/>
              <w:autoSpaceDN w:val="0"/>
              <w:ind w:right="-62"/>
              <w:jc w:val="center"/>
            </w:pPr>
            <w:r w:rsidRPr="005F2FB2">
              <w:t>Мероприятия, направленные на развитие конкуренции</w:t>
            </w:r>
          </w:p>
        </w:tc>
        <w:tc>
          <w:tcPr>
            <w:tcW w:w="3683" w:type="dxa"/>
            <w:vMerge w:val="restart"/>
            <w:tcBorders>
              <w:top w:val="single" w:sz="4" w:space="0" w:color="auto"/>
              <w:left w:val="single" w:sz="4" w:space="0" w:color="auto"/>
              <w:bottom w:val="single" w:sz="4" w:space="0" w:color="auto"/>
              <w:right w:val="single" w:sz="4" w:space="0" w:color="auto"/>
            </w:tcBorders>
            <w:vAlign w:val="center"/>
          </w:tcPr>
          <w:p w:rsidR="005D4C64" w:rsidRPr="005F2FB2" w:rsidRDefault="005D4C64" w:rsidP="005D4C64">
            <w:pPr>
              <w:widowControl w:val="0"/>
              <w:autoSpaceDE w:val="0"/>
              <w:autoSpaceDN w:val="0"/>
              <w:jc w:val="center"/>
            </w:pPr>
            <w:r w:rsidRPr="005F2FB2">
              <w:t>Целевые индикаторы, единица измерения</w:t>
            </w:r>
          </w:p>
        </w:tc>
        <w:tc>
          <w:tcPr>
            <w:tcW w:w="2129" w:type="dxa"/>
            <w:vMerge w:val="restart"/>
            <w:tcBorders>
              <w:top w:val="single" w:sz="4" w:space="0" w:color="auto"/>
              <w:left w:val="single" w:sz="4" w:space="0" w:color="auto"/>
              <w:right w:val="single" w:sz="4" w:space="0" w:color="auto"/>
            </w:tcBorders>
            <w:vAlign w:val="center"/>
          </w:tcPr>
          <w:p w:rsidR="005D4C64" w:rsidRPr="005F2FB2" w:rsidRDefault="005D4C64" w:rsidP="005D4C64">
            <w:pPr>
              <w:widowControl w:val="0"/>
              <w:autoSpaceDE w:val="0"/>
              <w:autoSpaceDN w:val="0"/>
              <w:jc w:val="center"/>
            </w:pPr>
            <w:r w:rsidRPr="005F2FB2">
              <w:t>Текущая ситуация (описание проблемы), фактическое значение</w:t>
            </w:r>
          </w:p>
        </w:tc>
        <w:tc>
          <w:tcPr>
            <w:tcW w:w="3130" w:type="dxa"/>
            <w:gridSpan w:val="6"/>
            <w:tcBorders>
              <w:top w:val="single" w:sz="4" w:space="0" w:color="auto"/>
              <w:left w:val="single" w:sz="4" w:space="0" w:color="auto"/>
              <w:bottom w:val="single" w:sz="4" w:space="0" w:color="auto"/>
              <w:right w:val="single" w:sz="4" w:space="0" w:color="auto"/>
            </w:tcBorders>
            <w:vAlign w:val="center"/>
          </w:tcPr>
          <w:p w:rsidR="005D4C64" w:rsidRPr="005F2FB2" w:rsidRDefault="005D4C64" w:rsidP="005D4C64">
            <w:pPr>
              <w:widowControl w:val="0"/>
              <w:autoSpaceDE w:val="0"/>
              <w:autoSpaceDN w:val="0"/>
              <w:jc w:val="center"/>
            </w:pPr>
            <w:r w:rsidRPr="005F2FB2">
              <w:t>Значение ключевого показателя</w:t>
            </w:r>
            <w:r>
              <w:t xml:space="preserve"> (план)</w:t>
            </w:r>
          </w:p>
        </w:tc>
        <w:tc>
          <w:tcPr>
            <w:tcW w:w="2837" w:type="dxa"/>
            <w:vMerge w:val="restart"/>
            <w:tcBorders>
              <w:top w:val="single" w:sz="4" w:space="0" w:color="auto"/>
              <w:left w:val="single" w:sz="4" w:space="0" w:color="auto"/>
              <w:bottom w:val="single" w:sz="4" w:space="0" w:color="auto"/>
              <w:right w:val="single" w:sz="4" w:space="0" w:color="auto"/>
            </w:tcBorders>
            <w:vAlign w:val="center"/>
          </w:tcPr>
          <w:p w:rsidR="005D4C64" w:rsidRPr="005F2FB2" w:rsidRDefault="005D4C64" w:rsidP="005D4C64">
            <w:pPr>
              <w:widowControl w:val="0"/>
              <w:autoSpaceDE w:val="0"/>
              <w:autoSpaceDN w:val="0"/>
              <w:jc w:val="center"/>
            </w:pPr>
            <w:r w:rsidRPr="005F2FB2">
              <w:t>Исполнитель</w:t>
            </w:r>
          </w:p>
        </w:tc>
      </w:tr>
      <w:tr w:rsidR="005D4C64" w:rsidRPr="005F2FB2" w:rsidTr="005D4C64">
        <w:trPr>
          <w:trHeight w:val="390"/>
        </w:trPr>
        <w:tc>
          <w:tcPr>
            <w:tcW w:w="621" w:type="dxa"/>
            <w:vMerge/>
            <w:tcBorders>
              <w:top w:val="single" w:sz="4" w:space="0" w:color="auto"/>
            </w:tcBorders>
          </w:tcPr>
          <w:p w:rsidR="005D4C64" w:rsidRPr="005F2FB2" w:rsidRDefault="005D4C64" w:rsidP="000864FF">
            <w:pPr>
              <w:spacing w:line="240" w:lineRule="exact"/>
              <w:jc w:val="both"/>
            </w:pPr>
          </w:p>
        </w:tc>
        <w:tc>
          <w:tcPr>
            <w:tcW w:w="3051" w:type="dxa"/>
            <w:vMerge/>
            <w:tcBorders>
              <w:top w:val="single" w:sz="4" w:space="0" w:color="auto"/>
            </w:tcBorders>
          </w:tcPr>
          <w:p w:rsidR="005D4C64" w:rsidRPr="005F2FB2" w:rsidRDefault="005D4C64" w:rsidP="005D4C64">
            <w:pPr>
              <w:ind w:right="-62"/>
            </w:pPr>
          </w:p>
        </w:tc>
        <w:tc>
          <w:tcPr>
            <w:tcW w:w="3683" w:type="dxa"/>
            <w:vMerge/>
            <w:tcBorders>
              <w:top w:val="single" w:sz="4" w:space="0" w:color="auto"/>
              <w:right w:val="single" w:sz="4" w:space="0" w:color="auto"/>
            </w:tcBorders>
          </w:tcPr>
          <w:p w:rsidR="005D4C64" w:rsidRPr="005F2FB2" w:rsidRDefault="005D4C64" w:rsidP="005D4C64">
            <w:pPr>
              <w:jc w:val="both"/>
            </w:pPr>
          </w:p>
        </w:tc>
        <w:tc>
          <w:tcPr>
            <w:tcW w:w="2129" w:type="dxa"/>
            <w:vMerge/>
            <w:tcBorders>
              <w:left w:val="single" w:sz="4" w:space="0" w:color="auto"/>
              <w:right w:val="single" w:sz="4" w:space="0" w:color="auto"/>
            </w:tcBorders>
          </w:tcPr>
          <w:p w:rsidR="005D4C64" w:rsidRPr="005F2FB2" w:rsidRDefault="005D4C64" w:rsidP="005D4C64">
            <w:pPr>
              <w:widowControl w:val="0"/>
              <w:autoSpaceDE w:val="0"/>
              <w:autoSpaceDN w:val="0"/>
              <w:ind w:left="-62" w:right="-62"/>
              <w:jc w:val="center"/>
            </w:pPr>
          </w:p>
        </w:tc>
        <w:tc>
          <w:tcPr>
            <w:tcW w:w="852" w:type="dxa"/>
            <w:gridSpan w:val="2"/>
            <w:tcBorders>
              <w:top w:val="single" w:sz="4" w:space="0" w:color="auto"/>
              <w:left w:val="single" w:sz="4" w:space="0" w:color="auto"/>
            </w:tcBorders>
            <w:vAlign w:val="center"/>
          </w:tcPr>
          <w:p w:rsidR="005D4C64" w:rsidRPr="005F2FB2" w:rsidRDefault="005D4C64" w:rsidP="005D4C64">
            <w:pPr>
              <w:widowControl w:val="0"/>
              <w:autoSpaceDE w:val="0"/>
              <w:autoSpaceDN w:val="0"/>
              <w:ind w:left="-62" w:right="-62"/>
              <w:jc w:val="center"/>
            </w:pPr>
            <w:r w:rsidRPr="005F2FB2">
              <w:t>2022 г</w:t>
            </w:r>
            <w:r>
              <w:t>. факт</w:t>
            </w:r>
          </w:p>
        </w:tc>
        <w:tc>
          <w:tcPr>
            <w:tcW w:w="857" w:type="dxa"/>
            <w:gridSpan w:val="2"/>
            <w:tcBorders>
              <w:top w:val="single" w:sz="4" w:space="0" w:color="auto"/>
            </w:tcBorders>
            <w:vAlign w:val="center"/>
          </w:tcPr>
          <w:p w:rsidR="005D4C64" w:rsidRPr="003A770F" w:rsidRDefault="005D4C64" w:rsidP="005D4C64">
            <w:pPr>
              <w:widowControl w:val="0"/>
              <w:autoSpaceDE w:val="0"/>
              <w:autoSpaceDN w:val="0"/>
              <w:ind w:left="-62"/>
              <w:jc w:val="center"/>
              <w:rPr>
                <w:b/>
              </w:rPr>
            </w:pPr>
            <w:r w:rsidRPr="003A770F">
              <w:rPr>
                <w:b/>
              </w:rPr>
              <w:t xml:space="preserve">2023 г. </w:t>
            </w:r>
            <w:r>
              <w:rPr>
                <w:b/>
              </w:rPr>
              <w:t>план</w:t>
            </w:r>
          </w:p>
        </w:tc>
        <w:tc>
          <w:tcPr>
            <w:tcW w:w="712" w:type="dxa"/>
            <w:tcBorders>
              <w:top w:val="single" w:sz="4" w:space="0" w:color="auto"/>
            </w:tcBorders>
            <w:vAlign w:val="center"/>
          </w:tcPr>
          <w:p w:rsidR="005D4C64" w:rsidRPr="005F2FB2" w:rsidRDefault="005D4C64" w:rsidP="005D4C64">
            <w:pPr>
              <w:widowControl w:val="0"/>
              <w:autoSpaceDE w:val="0"/>
              <w:autoSpaceDN w:val="0"/>
              <w:ind w:left="-62" w:right="-62"/>
              <w:jc w:val="center"/>
            </w:pPr>
            <w:r w:rsidRPr="005F2FB2">
              <w:t>2024 год</w:t>
            </w:r>
          </w:p>
        </w:tc>
        <w:tc>
          <w:tcPr>
            <w:tcW w:w="709" w:type="dxa"/>
            <w:tcBorders>
              <w:top w:val="single" w:sz="4" w:space="0" w:color="auto"/>
            </w:tcBorders>
            <w:vAlign w:val="center"/>
          </w:tcPr>
          <w:p w:rsidR="005D4C64" w:rsidRPr="005F2FB2" w:rsidRDefault="005D4C64" w:rsidP="005D4C64">
            <w:pPr>
              <w:widowControl w:val="0"/>
              <w:autoSpaceDE w:val="0"/>
              <w:autoSpaceDN w:val="0"/>
              <w:ind w:left="-62" w:right="-62" w:firstLine="62"/>
              <w:jc w:val="center"/>
            </w:pPr>
            <w:r w:rsidRPr="005F2FB2">
              <w:t>2025 год</w:t>
            </w:r>
          </w:p>
        </w:tc>
        <w:tc>
          <w:tcPr>
            <w:tcW w:w="2837" w:type="dxa"/>
            <w:vMerge/>
            <w:tcBorders>
              <w:top w:val="single" w:sz="4" w:space="0" w:color="auto"/>
            </w:tcBorders>
          </w:tcPr>
          <w:p w:rsidR="005D4C64" w:rsidRPr="005F2FB2" w:rsidRDefault="005D4C64" w:rsidP="005D4C64">
            <w:pPr>
              <w:jc w:val="both"/>
            </w:pPr>
          </w:p>
        </w:tc>
      </w:tr>
      <w:tr w:rsidR="005D4C64" w:rsidRPr="005F2FB2" w:rsidTr="005D4C64">
        <w:tc>
          <w:tcPr>
            <w:tcW w:w="621" w:type="dxa"/>
          </w:tcPr>
          <w:p w:rsidR="005D4C64" w:rsidRPr="005F2FB2" w:rsidRDefault="005D4C64" w:rsidP="000864FF">
            <w:pPr>
              <w:widowControl w:val="0"/>
              <w:autoSpaceDE w:val="0"/>
              <w:autoSpaceDN w:val="0"/>
              <w:spacing w:line="240" w:lineRule="exact"/>
              <w:ind w:right="111"/>
              <w:jc w:val="center"/>
            </w:pPr>
            <w:r w:rsidRPr="005F2FB2">
              <w:t>1</w:t>
            </w:r>
          </w:p>
        </w:tc>
        <w:tc>
          <w:tcPr>
            <w:tcW w:w="3051" w:type="dxa"/>
          </w:tcPr>
          <w:p w:rsidR="005D4C64" w:rsidRPr="005F2FB2" w:rsidRDefault="005D4C64" w:rsidP="005D4C64">
            <w:pPr>
              <w:widowControl w:val="0"/>
              <w:autoSpaceDE w:val="0"/>
              <w:autoSpaceDN w:val="0"/>
              <w:ind w:right="-62"/>
            </w:pPr>
            <w:r w:rsidRPr="005F2FB2">
              <w:t>Развитие конкурентоспособности товаров, работ, услуг субъектов малого и среднего предпринимательства</w:t>
            </w:r>
          </w:p>
        </w:tc>
        <w:tc>
          <w:tcPr>
            <w:tcW w:w="3683" w:type="dxa"/>
          </w:tcPr>
          <w:p w:rsidR="005D4C64" w:rsidRPr="005F2FB2" w:rsidRDefault="005D4C64" w:rsidP="005D4C64">
            <w:pPr>
              <w:widowControl w:val="0"/>
              <w:autoSpaceDE w:val="0"/>
              <w:autoSpaceDN w:val="0"/>
              <w:ind w:right="113"/>
            </w:pPr>
            <w:r w:rsidRPr="005F2FB2">
              <w:t xml:space="preserve">Доля закупок товаров, работ, услуг, которые муниципальные заказчики осуществили у субъектов малого предпринимательства в соответствии с </w:t>
            </w:r>
            <w:hyperlink r:id="rId8" w:history="1">
              <w:r w:rsidRPr="005F2FB2">
                <w:t>частью 1 статьи 30</w:t>
              </w:r>
            </w:hyperlink>
            <w:r w:rsidRPr="005F2FB2">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t>% (</w:t>
            </w:r>
            <w:r w:rsidRPr="005F2FB2">
              <w:t>проц.</w:t>
            </w:r>
            <w:r>
              <w:t>)</w:t>
            </w:r>
          </w:p>
        </w:tc>
        <w:tc>
          <w:tcPr>
            <w:tcW w:w="2129" w:type="dxa"/>
          </w:tcPr>
          <w:p w:rsidR="005D4C64" w:rsidRDefault="005D4C64" w:rsidP="005D4C64">
            <w:pPr>
              <w:widowControl w:val="0"/>
              <w:autoSpaceDE w:val="0"/>
              <w:autoSpaceDN w:val="0"/>
              <w:ind w:right="111"/>
              <w:jc w:val="center"/>
            </w:pPr>
            <w:r>
              <w:t>14.02.2024:</w:t>
            </w:r>
          </w:p>
          <w:p w:rsidR="005D4C64" w:rsidRPr="000F54E7" w:rsidRDefault="005D4C64" w:rsidP="005D4C64">
            <w:pPr>
              <w:widowControl w:val="0"/>
              <w:autoSpaceDE w:val="0"/>
              <w:autoSpaceDN w:val="0"/>
              <w:ind w:right="111"/>
              <w:jc w:val="center"/>
            </w:pPr>
            <w:r>
              <w:t>Информация по итогу 2023 году на стадии формирования</w:t>
            </w:r>
          </w:p>
        </w:tc>
        <w:tc>
          <w:tcPr>
            <w:tcW w:w="852" w:type="dxa"/>
            <w:gridSpan w:val="2"/>
          </w:tcPr>
          <w:p w:rsidR="005D4C64" w:rsidRPr="005F2FB2" w:rsidRDefault="005D4C64" w:rsidP="005D4C64">
            <w:pPr>
              <w:widowControl w:val="0"/>
              <w:autoSpaceDE w:val="0"/>
              <w:autoSpaceDN w:val="0"/>
              <w:ind w:right="111"/>
              <w:jc w:val="center"/>
            </w:pPr>
            <w:r w:rsidRPr="005F2FB2">
              <w:t>40</w:t>
            </w:r>
          </w:p>
        </w:tc>
        <w:tc>
          <w:tcPr>
            <w:tcW w:w="857" w:type="dxa"/>
            <w:gridSpan w:val="2"/>
          </w:tcPr>
          <w:p w:rsidR="005D4C64" w:rsidRPr="003A770F" w:rsidRDefault="005D4C64" w:rsidP="005D4C64">
            <w:pPr>
              <w:widowControl w:val="0"/>
              <w:autoSpaceDE w:val="0"/>
              <w:autoSpaceDN w:val="0"/>
              <w:ind w:right="111"/>
              <w:jc w:val="center"/>
              <w:rPr>
                <w:b/>
              </w:rPr>
            </w:pPr>
            <w:r w:rsidRPr="003A770F">
              <w:rPr>
                <w:b/>
              </w:rPr>
              <w:t>40</w:t>
            </w:r>
          </w:p>
        </w:tc>
        <w:tc>
          <w:tcPr>
            <w:tcW w:w="712" w:type="dxa"/>
          </w:tcPr>
          <w:p w:rsidR="005D4C64" w:rsidRPr="005F2FB2" w:rsidRDefault="005D4C64" w:rsidP="005D4C64">
            <w:pPr>
              <w:widowControl w:val="0"/>
              <w:autoSpaceDE w:val="0"/>
              <w:autoSpaceDN w:val="0"/>
              <w:ind w:left="-62" w:right="-62"/>
              <w:jc w:val="center"/>
            </w:pPr>
            <w:r w:rsidRPr="005F2FB2">
              <w:t>40</w:t>
            </w:r>
          </w:p>
        </w:tc>
        <w:tc>
          <w:tcPr>
            <w:tcW w:w="709" w:type="dxa"/>
          </w:tcPr>
          <w:p w:rsidR="005D4C64" w:rsidRPr="005F2FB2" w:rsidRDefault="005D4C64" w:rsidP="005D4C64">
            <w:pPr>
              <w:widowControl w:val="0"/>
              <w:autoSpaceDE w:val="0"/>
              <w:autoSpaceDN w:val="0"/>
              <w:ind w:left="-62" w:right="-62" w:firstLine="62"/>
              <w:jc w:val="center"/>
            </w:pPr>
            <w:r w:rsidRPr="005F2FB2">
              <w:t>40</w:t>
            </w:r>
          </w:p>
        </w:tc>
        <w:tc>
          <w:tcPr>
            <w:tcW w:w="2837" w:type="dxa"/>
          </w:tcPr>
          <w:p w:rsidR="005D4C64" w:rsidRDefault="005D4C64" w:rsidP="005D4C64">
            <w:pPr>
              <w:widowControl w:val="0"/>
              <w:autoSpaceDE w:val="0"/>
              <w:autoSpaceDN w:val="0"/>
              <w:ind w:right="113"/>
              <w:jc w:val="both"/>
            </w:pPr>
            <w:r w:rsidRPr="0079036C">
              <w:t>МКУ «ЦИАХО»</w:t>
            </w:r>
          </w:p>
          <w:p w:rsidR="005D4C64" w:rsidRDefault="005D4C64" w:rsidP="005D4C64">
            <w:pPr>
              <w:widowControl w:val="0"/>
              <w:autoSpaceDE w:val="0"/>
              <w:autoSpaceDN w:val="0"/>
              <w:ind w:right="113"/>
              <w:jc w:val="both"/>
            </w:pPr>
          </w:p>
          <w:p w:rsidR="005D4C64" w:rsidRDefault="005D4C64" w:rsidP="005D4C64">
            <w:pPr>
              <w:widowControl w:val="0"/>
              <w:autoSpaceDE w:val="0"/>
              <w:autoSpaceDN w:val="0"/>
            </w:pPr>
            <w:r>
              <w:t xml:space="preserve">Отдел экономики и </w:t>
            </w:r>
            <w:r w:rsidRPr="00563638">
              <w:t xml:space="preserve">потребительского рынка </w:t>
            </w:r>
          </w:p>
          <w:p w:rsidR="005D4C64" w:rsidRPr="00563638" w:rsidRDefault="005D4C64" w:rsidP="005D4C64">
            <w:pPr>
              <w:widowControl w:val="0"/>
              <w:autoSpaceDE w:val="0"/>
              <w:autoSpaceDN w:val="0"/>
              <w:rPr>
                <w:b/>
              </w:rPr>
            </w:pPr>
            <w:r>
              <w:t>У</w:t>
            </w:r>
            <w:r w:rsidRPr="00563638">
              <w:t xml:space="preserve">правления государственных программ </w:t>
            </w:r>
            <w:r w:rsidRPr="001C7EB1">
              <w:t>администрации Ломоносовск</w:t>
            </w:r>
            <w:r>
              <w:t>ого</w:t>
            </w:r>
            <w:r w:rsidRPr="001C7EB1">
              <w:t xml:space="preserve"> муниципальн</w:t>
            </w:r>
            <w:r>
              <w:t>ого</w:t>
            </w:r>
            <w:r w:rsidRPr="001C7EB1">
              <w:t xml:space="preserve"> район</w:t>
            </w:r>
            <w:r>
              <w:t>а</w:t>
            </w:r>
            <w:r w:rsidRPr="001C7EB1">
              <w:t xml:space="preserve"> Ленинградской области</w:t>
            </w:r>
          </w:p>
        </w:tc>
      </w:tr>
      <w:tr w:rsidR="005D4C64" w:rsidRPr="005F2FB2" w:rsidTr="005D4C64">
        <w:tc>
          <w:tcPr>
            <w:tcW w:w="621" w:type="dxa"/>
          </w:tcPr>
          <w:p w:rsidR="005D4C64" w:rsidRPr="005F2FB2" w:rsidRDefault="005D4C64" w:rsidP="008830F3">
            <w:pPr>
              <w:ind w:right="111"/>
              <w:jc w:val="center"/>
            </w:pPr>
            <w:r w:rsidRPr="005F2FB2">
              <w:t>2</w:t>
            </w:r>
          </w:p>
        </w:tc>
        <w:tc>
          <w:tcPr>
            <w:tcW w:w="3051" w:type="dxa"/>
          </w:tcPr>
          <w:p w:rsidR="005D4C64" w:rsidRDefault="005D4C64" w:rsidP="005D4C64">
            <w:pPr>
              <w:ind w:right="-62"/>
            </w:pPr>
            <w:proofErr w:type="gramStart"/>
            <w:r w:rsidRPr="00342236">
              <w:t xml:space="preserve">Содействие развитию негосударственных (немуниципальных) социально ориентированных некоммерческих организаций (СОНКО) и "социального предпринимательства", включая наличие в региональных программах поддержки социально ориентированных некоммерческих </w:t>
            </w:r>
            <w:r w:rsidRPr="00342236">
              <w:lastRenderedPageBreak/>
              <w:t>организаций и</w:t>
            </w:r>
            <w:r>
              <w:t xml:space="preserve"> </w:t>
            </w:r>
            <w:r w:rsidRPr="00342236">
              <w:t>(или)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w:t>
            </w:r>
            <w:proofErr w:type="gramEnd"/>
            <w:r w:rsidRPr="00342236">
              <w:t>,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5D4C64" w:rsidRDefault="005D4C64" w:rsidP="005D4C64">
            <w:pPr>
              <w:ind w:right="-62"/>
            </w:pPr>
          </w:p>
          <w:p w:rsidR="005D4C64" w:rsidRDefault="005D4C64" w:rsidP="005D4C64">
            <w:pPr>
              <w:ind w:right="-62"/>
            </w:pPr>
          </w:p>
          <w:p w:rsidR="005D4C64" w:rsidRDefault="005D4C64" w:rsidP="005D4C64">
            <w:pPr>
              <w:ind w:right="-62"/>
            </w:pPr>
          </w:p>
          <w:p w:rsidR="005D4C64" w:rsidRDefault="005D4C64" w:rsidP="005D4C64">
            <w:pPr>
              <w:ind w:right="-62"/>
            </w:pPr>
          </w:p>
          <w:p w:rsidR="005D4C64" w:rsidRDefault="005D4C64" w:rsidP="005D4C64">
            <w:pPr>
              <w:ind w:right="-62"/>
            </w:pPr>
          </w:p>
          <w:p w:rsidR="005D4C64" w:rsidRPr="00AE23EC" w:rsidRDefault="005D4C64" w:rsidP="005D4C64">
            <w:pPr>
              <w:ind w:right="-62"/>
            </w:pPr>
          </w:p>
        </w:tc>
        <w:tc>
          <w:tcPr>
            <w:tcW w:w="3683" w:type="dxa"/>
          </w:tcPr>
          <w:p w:rsidR="005D4C64" w:rsidRPr="005F2FB2" w:rsidRDefault="005D4C64" w:rsidP="005D4C64">
            <w:pPr>
              <w:widowControl w:val="0"/>
              <w:autoSpaceDE w:val="0"/>
              <w:autoSpaceDN w:val="0"/>
              <w:ind w:right="113"/>
            </w:pPr>
            <w:proofErr w:type="gramStart"/>
            <w:r w:rsidRPr="005F2FB2">
              <w:lastRenderedPageBreak/>
              <w:t xml:space="preserve">Количество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w:t>
            </w:r>
            <w:r w:rsidRPr="005F2FB2">
              <w:lastRenderedPageBreak/>
              <w:t>реабилитации для лиц с ограниченными возможностями, включая мероприятия по развитию инфраструктуры и поддержки СОНКО и "социального предпринимательства", ед.</w:t>
            </w:r>
            <w:proofErr w:type="gramEnd"/>
          </w:p>
        </w:tc>
        <w:tc>
          <w:tcPr>
            <w:tcW w:w="2129" w:type="dxa"/>
          </w:tcPr>
          <w:p w:rsidR="005D4C64" w:rsidRDefault="005D4C64" w:rsidP="005B361E">
            <w:pPr>
              <w:widowControl w:val="0"/>
              <w:autoSpaceDE w:val="0"/>
              <w:autoSpaceDN w:val="0"/>
              <w:ind w:right="111"/>
              <w:jc w:val="center"/>
            </w:pPr>
            <w:r>
              <w:lastRenderedPageBreak/>
              <w:t>14.02.2024:</w:t>
            </w:r>
          </w:p>
          <w:p w:rsidR="005D4C64" w:rsidRPr="00AE23EC" w:rsidRDefault="005D4C64" w:rsidP="005B361E">
            <w:pPr>
              <w:widowControl w:val="0"/>
              <w:autoSpaceDE w:val="0"/>
              <w:autoSpaceDN w:val="0"/>
              <w:ind w:right="111"/>
              <w:jc w:val="center"/>
            </w:pPr>
            <w:r>
              <w:t>Информация по итогу 2023 году на стадии формирования</w:t>
            </w:r>
          </w:p>
        </w:tc>
        <w:tc>
          <w:tcPr>
            <w:tcW w:w="852" w:type="dxa"/>
            <w:gridSpan w:val="2"/>
          </w:tcPr>
          <w:p w:rsidR="005D4C64" w:rsidRPr="00AE23EC" w:rsidRDefault="005D4C64" w:rsidP="00830DDA">
            <w:pPr>
              <w:widowControl w:val="0"/>
              <w:autoSpaceDE w:val="0"/>
              <w:autoSpaceDN w:val="0"/>
              <w:spacing w:line="240" w:lineRule="exact"/>
              <w:ind w:right="111"/>
              <w:jc w:val="center"/>
              <w:rPr>
                <w:lang w:val="en-US"/>
              </w:rPr>
            </w:pPr>
            <w:r>
              <w:rPr>
                <w:lang w:val="en-US"/>
              </w:rPr>
              <w:t>12</w:t>
            </w:r>
          </w:p>
        </w:tc>
        <w:tc>
          <w:tcPr>
            <w:tcW w:w="857" w:type="dxa"/>
            <w:gridSpan w:val="2"/>
          </w:tcPr>
          <w:p w:rsidR="005D4C64" w:rsidRPr="00D7751D" w:rsidRDefault="005D4C64" w:rsidP="00830DDA">
            <w:pPr>
              <w:widowControl w:val="0"/>
              <w:autoSpaceDE w:val="0"/>
              <w:autoSpaceDN w:val="0"/>
              <w:spacing w:line="240" w:lineRule="exact"/>
              <w:ind w:right="111"/>
              <w:jc w:val="center"/>
              <w:rPr>
                <w:b/>
                <w:lang w:val="en-US"/>
              </w:rPr>
            </w:pPr>
            <w:r w:rsidRPr="00D7751D">
              <w:rPr>
                <w:b/>
                <w:lang w:val="en-US"/>
              </w:rPr>
              <w:t>13</w:t>
            </w:r>
          </w:p>
        </w:tc>
        <w:tc>
          <w:tcPr>
            <w:tcW w:w="712" w:type="dxa"/>
          </w:tcPr>
          <w:p w:rsidR="005D4C64" w:rsidRPr="00AE23EC" w:rsidRDefault="005D4C64" w:rsidP="00830DDA">
            <w:pPr>
              <w:widowControl w:val="0"/>
              <w:autoSpaceDE w:val="0"/>
              <w:autoSpaceDN w:val="0"/>
              <w:spacing w:line="240" w:lineRule="exact"/>
              <w:ind w:right="111"/>
              <w:jc w:val="center"/>
              <w:rPr>
                <w:lang w:val="en-US"/>
              </w:rPr>
            </w:pPr>
            <w:r>
              <w:rPr>
                <w:lang w:val="en-US"/>
              </w:rPr>
              <w:t>13</w:t>
            </w:r>
          </w:p>
        </w:tc>
        <w:tc>
          <w:tcPr>
            <w:tcW w:w="709" w:type="dxa"/>
          </w:tcPr>
          <w:p w:rsidR="005D4C64" w:rsidRPr="00AE23EC" w:rsidRDefault="005D4C64" w:rsidP="00830DDA">
            <w:pPr>
              <w:widowControl w:val="0"/>
              <w:autoSpaceDE w:val="0"/>
              <w:autoSpaceDN w:val="0"/>
              <w:spacing w:line="240" w:lineRule="exact"/>
              <w:ind w:right="111"/>
              <w:jc w:val="center"/>
              <w:rPr>
                <w:lang w:val="en-US"/>
              </w:rPr>
            </w:pPr>
            <w:r>
              <w:rPr>
                <w:lang w:val="en-US"/>
              </w:rPr>
              <w:t>13</w:t>
            </w:r>
          </w:p>
        </w:tc>
        <w:tc>
          <w:tcPr>
            <w:tcW w:w="2837" w:type="dxa"/>
          </w:tcPr>
          <w:p w:rsidR="005D4C64" w:rsidRPr="00AE23EC" w:rsidRDefault="005D4C64" w:rsidP="00440677">
            <w:pPr>
              <w:widowControl w:val="0"/>
              <w:autoSpaceDE w:val="0"/>
              <w:autoSpaceDN w:val="0"/>
              <w:ind w:right="113"/>
            </w:pPr>
            <w:r>
              <w:t xml:space="preserve">Комитет по образованию </w:t>
            </w:r>
            <w:r w:rsidRPr="001C7EB1">
              <w:t>администрации муниципального образования Ломоносовский муниципальный район Ленинградской области</w:t>
            </w:r>
          </w:p>
        </w:tc>
      </w:tr>
      <w:tr w:rsidR="005D4C64" w:rsidRPr="005F2FB2" w:rsidTr="005D4C64">
        <w:tblPrEx>
          <w:tblLook w:val="04A0"/>
        </w:tblPrEx>
        <w:trPr>
          <w:trHeight w:val="396"/>
        </w:trPr>
        <w:tc>
          <w:tcPr>
            <w:tcW w:w="621" w:type="dxa"/>
          </w:tcPr>
          <w:p w:rsidR="005D4C64" w:rsidRPr="005F2FB2" w:rsidRDefault="005D4C64" w:rsidP="00D7751D">
            <w:pPr>
              <w:pStyle w:val="ConsPlusNormal"/>
              <w:spacing w:after="120" w:line="240" w:lineRule="exact"/>
              <w:ind w:right="111" w:firstLine="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4830" w:type="dxa"/>
            <w:gridSpan w:val="10"/>
          </w:tcPr>
          <w:p w:rsidR="005D4C64" w:rsidRPr="005F2FB2" w:rsidRDefault="005D4C64" w:rsidP="005D4C64">
            <w:pPr>
              <w:pStyle w:val="ConsPlusNormal"/>
              <w:spacing w:after="120"/>
              <w:ind w:right="-62" w:firstLine="0"/>
              <w:rPr>
                <w:rFonts w:ascii="Times New Roman" w:hAnsi="Times New Roman" w:cs="Times New Roman"/>
                <w:sz w:val="24"/>
                <w:szCs w:val="24"/>
              </w:rPr>
            </w:pPr>
            <w:r w:rsidRPr="005F2FB2">
              <w:rPr>
                <w:rFonts w:ascii="Times New Roman" w:hAnsi="Times New Roman" w:cs="Times New Roman"/>
                <w:sz w:val="24"/>
                <w:szCs w:val="24"/>
              </w:rPr>
              <w:t xml:space="preserve">Содействие развитию практики применения механизмов государственно-частного и </w:t>
            </w:r>
            <w:proofErr w:type="spellStart"/>
            <w:r w:rsidRPr="005F2FB2">
              <w:rPr>
                <w:rFonts w:ascii="Times New Roman" w:hAnsi="Times New Roman" w:cs="Times New Roman"/>
                <w:sz w:val="24"/>
                <w:szCs w:val="24"/>
              </w:rPr>
              <w:t>муниципально-частного</w:t>
            </w:r>
            <w:proofErr w:type="spellEnd"/>
            <w:r w:rsidRPr="005F2FB2">
              <w:rPr>
                <w:rFonts w:ascii="Times New Roman" w:hAnsi="Times New Roman" w:cs="Times New Roman"/>
                <w:sz w:val="24"/>
                <w:szCs w:val="24"/>
              </w:rPr>
              <w:t xml:space="preserve"> партнерства, в том числе практики заключения концессионных соглашений</w:t>
            </w:r>
          </w:p>
        </w:tc>
      </w:tr>
      <w:tr w:rsidR="005D4C64" w:rsidRPr="005F2FB2" w:rsidTr="005D4C64">
        <w:tblPrEx>
          <w:tblLook w:val="04A0"/>
        </w:tblPrEx>
        <w:trPr>
          <w:trHeight w:val="316"/>
        </w:trPr>
        <w:tc>
          <w:tcPr>
            <w:tcW w:w="621" w:type="dxa"/>
          </w:tcPr>
          <w:p w:rsidR="005D4C64" w:rsidRPr="005F2FB2" w:rsidRDefault="005D4C64" w:rsidP="00563638">
            <w:pPr>
              <w:pStyle w:val="ConsPlusNormal"/>
              <w:ind w:right="111" w:firstLine="0"/>
              <w:jc w:val="center"/>
              <w:rPr>
                <w:rFonts w:ascii="Times New Roman" w:hAnsi="Times New Roman" w:cs="Times New Roman"/>
                <w:sz w:val="24"/>
                <w:szCs w:val="24"/>
              </w:rPr>
            </w:pPr>
            <w:r>
              <w:rPr>
                <w:rFonts w:ascii="Times New Roman" w:hAnsi="Times New Roman" w:cs="Times New Roman"/>
                <w:sz w:val="24"/>
                <w:szCs w:val="24"/>
              </w:rPr>
              <w:t>3</w:t>
            </w:r>
            <w:r w:rsidRPr="005F2FB2">
              <w:rPr>
                <w:rFonts w:ascii="Times New Roman" w:hAnsi="Times New Roman" w:cs="Times New Roman"/>
                <w:sz w:val="24"/>
                <w:szCs w:val="24"/>
              </w:rPr>
              <w:t>.1</w:t>
            </w:r>
          </w:p>
        </w:tc>
        <w:tc>
          <w:tcPr>
            <w:tcW w:w="3051" w:type="dxa"/>
          </w:tcPr>
          <w:p w:rsidR="005D4C64" w:rsidRPr="005F2FB2" w:rsidRDefault="005D4C64" w:rsidP="005D4C64">
            <w:pPr>
              <w:pStyle w:val="ConsPlusNormal"/>
              <w:ind w:right="-62" w:firstLine="0"/>
              <w:rPr>
                <w:rFonts w:ascii="Times New Roman" w:hAnsi="Times New Roman" w:cs="Times New Roman"/>
                <w:sz w:val="24"/>
                <w:szCs w:val="24"/>
              </w:rPr>
            </w:pPr>
            <w:r w:rsidRPr="005F2FB2">
              <w:rPr>
                <w:rFonts w:ascii="Times New Roman" w:hAnsi="Times New Roman" w:cs="Times New Roman"/>
                <w:sz w:val="24"/>
                <w:szCs w:val="24"/>
              </w:rPr>
              <w:t>Передача объектов жилищно-коммунального хозяйства частным организациям на основе концессионных соглашений</w:t>
            </w:r>
          </w:p>
        </w:tc>
        <w:tc>
          <w:tcPr>
            <w:tcW w:w="3683" w:type="dxa"/>
          </w:tcPr>
          <w:p w:rsidR="005D4C64" w:rsidRPr="00142AEE" w:rsidRDefault="005D4C64" w:rsidP="005D4C64">
            <w:pPr>
              <w:pStyle w:val="ConsPlusNormal"/>
              <w:ind w:right="111" w:firstLine="0"/>
              <w:jc w:val="both"/>
              <w:rPr>
                <w:rFonts w:ascii="Times New Roman" w:hAnsi="Times New Roman" w:cs="Times New Roman"/>
                <w:sz w:val="24"/>
                <w:szCs w:val="24"/>
              </w:rPr>
            </w:pPr>
            <w:r w:rsidRPr="00142AEE">
              <w:rPr>
                <w:rFonts w:ascii="Times New Roman" w:hAnsi="Times New Roman" w:cs="Times New Roman"/>
                <w:sz w:val="24"/>
                <w:szCs w:val="24"/>
              </w:rPr>
              <w:t>Количество объектов, ед.</w:t>
            </w:r>
          </w:p>
        </w:tc>
        <w:tc>
          <w:tcPr>
            <w:tcW w:w="2129" w:type="dxa"/>
          </w:tcPr>
          <w:p w:rsidR="005D4C64" w:rsidRPr="005D4C64" w:rsidRDefault="005D4C64" w:rsidP="005D4C64">
            <w:pPr>
              <w:ind w:right="113"/>
              <w:rPr>
                <w:rStyle w:val="affff0"/>
              </w:rPr>
            </w:pPr>
            <w:r w:rsidRPr="005D4C64">
              <w:rPr>
                <w:b/>
              </w:rPr>
              <w:t>2</w:t>
            </w:r>
            <w:r w:rsidRPr="005D4C64">
              <w:t xml:space="preserve"> объекта в сфере </w:t>
            </w:r>
            <w:r w:rsidRPr="005D4C64">
              <w:rPr>
                <w:rStyle w:val="affff0"/>
                <w:i w:val="0"/>
              </w:rPr>
              <w:t>реконструкции и эксплуатации здания бани</w:t>
            </w:r>
            <w:r>
              <w:rPr>
                <w:rStyle w:val="affff0"/>
                <w:i w:val="0"/>
              </w:rPr>
              <w:t>.</w:t>
            </w:r>
          </w:p>
          <w:p w:rsidR="005D4C64" w:rsidRDefault="005D4C64" w:rsidP="005D4C64">
            <w:pPr>
              <w:ind w:right="113"/>
            </w:pPr>
          </w:p>
          <w:p w:rsidR="005D4C64" w:rsidRDefault="005D4C64" w:rsidP="005D4C64">
            <w:pPr>
              <w:ind w:right="113"/>
            </w:pPr>
            <w:r>
              <w:t xml:space="preserve">В Ломоносовском муниципальном районе было заключено </w:t>
            </w:r>
            <w:r w:rsidRPr="00512BE9">
              <w:rPr>
                <w:b/>
              </w:rPr>
              <w:t xml:space="preserve">4 </w:t>
            </w:r>
            <w:proofErr w:type="spellStart"/>
            <w:r w:rsidRPr="00512BE9">
              <w:rPr>
                <w:rFonts w:eastAsia="Calibri"/>
                <w:szCs w:val="28"/>
              </w:rPr>
              <w:t>энергосервисных</w:t>
            </w:r>
            <w:proofErr w:type="spellEnd"/>
            <w:r w:rsidRPr="00512BE9">
              <w:rPr>
                <w:rFonts w:eastAsia="Calibri"/>
                <w:szCs w:val="28"/>
              </w:rPr>
              <w:t xml:space="preserve"> контракт</w:t>
            </w:r>
            <w:r>
              <w:rPr>
                <w:szCs w:val="28"/>
              </w:rPr>
              <w:t>а</w:t>
            </w:r>
            <w:r w:rsidRPr="00512BE9">
              <w:rPr>
                <w:rFonts w:eastAsia="Calibri"/>
                <w:szCs w:val="28"/>
              </w:rPr>
              <w:t xml:space="preserve"> (по состоянию на 01.01.2024</w:t>
            </w:r>
            <w:r>
              <w:rPr>
                <w:szCs w:val="28"/>
              </w:rPr>
              <w:t xml:space="preserve"> г.)</w:t>
            </w:r>
            <w:r w:rsidRPr="00512BE9">
              <w:rPr>
                <w:rFonts w:eastAsia="Calibri"/>
                <w:szCs w:val="28"/>
              </w:rPr>
              <w:t>: МДОУ «Детский сад №11», МОУ «</w:t>
            </w:r>
            <w:proofErr w:type="spellStart"/>
            <w:r w:rsidRPr="00512BE9">
              <w:rPr>
                <w:rFonts w:eastAsia="Calibri"/>
                <w:szCs w:val="28"/>
              </w:rPr>
              <w:t>Лебяженский</w:t>
            </w:r>
            <w:proofErr w:type="spellEnd"/>
            <w:r w:rsidRPr="00512BE9">
              <w:rPr>
                <w:rFonts w:eastAsia="Calibri"/>
                <w:szCs w:val="28"/>
              </w:rPr>
              <w:t xml:space="preserve"> центр общего образования», МОУ «</w:t>
            </w:r>
            <w:proofErr w:type="spellStart"/>
            <w:r w:rsidRPr="00512BE9">
              <w:rPr>
                <w:rFonts w:eastAsia="Calibri"/>
                <w:szCs w:val="28"/>
              </w:rPr>
              <w:t>Оржицкая</w:t>
            </w:r>
            <w:proofErr w:type="spellEnd"/>
            <w:r w:rsidRPr="00512BE9">
              <w:rPr>
                <w:rFonts w:eastAsia="Calibri"/>
                <w:szCs w:val="28"/>
              </w:rPr>
              <w:t xml:space="preserve"> школа», МОУ «</w:t>
            </w:r>
            <w:proofErr w:type="spellStart"/>
            <w:r w:rsidRPr="00512BE9">
              <w:rPr>
                <w:rFonts w:eastAsia="Calibri"/>
                <w:szCs w:val="28"/>
              </w:rPr>
              <w:t>Яльгелевский</w:t>
            </w:r>
            <w:proofErr w:type="spellEnd"/>
            <w:r w:rsidRPr="00512BE9">
              <w:rPr>
                <w:rFonts w:eastAsia="Calibri"/>
                <w:szCs w:val="28"/>
              </w:rPr>
              <w:t xml:space="preserve"> образовательный центр»</w:t>
            </w:r>
            <w:r>
              <w:rPr>
                <w:szCs w:val="28"/>
              </w:rPr>
              <w:t>.</w:t>
            </w:r>
          </w:p>
        </w:tc>
        <w:tc>
          <w:tcPr>
            <w:tcW w:w="852" w:type="dxa"/>
            <w:gridSpan w:val="2"/>
          </w:tcPr>
          <w:p w:rsidR="005D4C64" w:rsidRPr="00F92468" w:rsidRDefault="005D4C64" w:rsidP="005D4C64">
            <w:pPr>
              <w:pStyle w:val="ConsPlusNormal"/>
              <w:ind w:right="111"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7" w:type="dxa"/>
            <w:gridSpan w:val="2"/>
          </w:tcPr>
          <w:p w:rsidR="005D4C64" w:rsidRPr="00D7751D" w:rsidRDefault="005D4C64" w:rsidP="005D4C64">
            <w:pPr>
              <w:pStyle w:val="ConsPlusNormal"/>
              <w:ind w:right="111" w:firstLine="0"/>
              <w:jc w:val="center"/>
              <w:rPr>
                <w:rFonts w:ascii="Times New Roman" w:hAnsi="Times New Roman" w:cs="Times New Roman"/>
                <w:b/>
                <w:sz w:val="24"/>
                <w:szCs w:val="24"/>
              </w:rPr>
            </w:pPr>
            <w:r w:rsidRPr="00D7751D">
              <w:rPr>
                <w:rFonts w:ascii="Times New Roman" w:hAnsi="Times New Roman" w:cs="Times New Roman"/>
                <w:b/>
                <w:sz w:val="24"/>
                <w:szCs w:val="24"/>
              </w:rPr>
              <w:t>2</w:t>
            </w:r>
          </w:p>
        </w:tc>
        <w:tc>
          <w:tcPr>
            <w:tcW w:w="712" w:type="dxa"/>
          </w:tcPr>
          <w:p w:rsidR="005D4C64" w:rsidRPr="00F92468" w:rsidRDefault="005D4C64" w:rsidP="005D4C64">
            <w:pPr>
              <w:pStyle w:val="ConsPlusNormal"/>
              <w:ind w:right="111"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5D4C64" w:rsidRPr="008B35E7" w:rsidRDefault="005D4C64" w:rsidP="005D4C64">
            <w:pPr>
              <w:pStyle w:val="ConsPlusNormal"/>
              <w:ind w:right="111" w:firstLine="0"/>
              <w:jc w:val="center"/>
              <w:rPr>
                <w:rFonts w:ascii="Times New Roman" w:hAnsi="Times New Roman" w:cs="Times New Roman"/>
                <w:sz w:val="24"/>
                <w:szCs w:val="24"/>
                <w:lang w:val="en-US"/>
              </w:rPr>
            </w:pPr>
            <w:r>
              <w:rPr>
                <w:rFonts w:ascii="Times New Roman" w:hAnsi="Times New Roman" w:cs="Times New Roman"/>
                <w:sz w:val="24"/>
                <w:szCs w:val="24"/>
              </w:rPr>
              <w:t>2</w:t>
            </w:r>
          </w:p>
        </w:tc>
        <w:tc>
          <w:tcPr>
            <w:tcW w:w="2837" w:type="dxa"/>
          </w:tcPr>
          <w:p w:rsidR="005D4C64" w:rsidRPr="00440677" w:rsidRDefault="005D4C64" w:rsidP="005D4C64">
            <w:pPr>
              <w:pStyle w:val="ConsPlusNormal"/>
              <w:tabs>
                <w:tab w:val="left" w:pos="670"/>
              </w:tabs>
              <w:ind w:left="-28" w:hanging="34"/>
              <w:rPr>
                <w:rFonts w:ascii="Times New Roman" w:hAnsi="Times New Roman" w:cs="Times New Roman"/>
                <w:sz w:val="24"/>
                <w:szCs w:val="24"/>
              </w:rPr>
            </w:pPr>
            <w:r w:rsidRPr="00440677">
              <w:rPr>
                <w:rFonts w:ascii="Times New Roman" w:hAnsi="Times New Roman" w:cs="Times New Roman"/>
                <w:sz w:val="24"/>
                <w:szCs w:val="24"/>
              </w:rPr>
              <w:t>Управление коммунального хозяйства, благоустройства и жилищной политики</w:t>
            </w:r>
            <w:r w:rsidRPr="00440677">
              <w:rPr>
                <w:sz w:val="24"/>
                <w:szCs w:val="24"/>
              </w:rPr>
              <w:t xml:space="preserve"> </w:t>
            </w:r>
            <w:r w:rsidRPr="00440677">
              <w:rPr>
                <w:rFonts w:ascii="Times New Roman" w:hAnsi="Times New Roman" w:cs="Times New Roman"/>
                <w:sz w:val="24"/>
                <w:szCs w:val="24"/>
              </w:rPr>
              <w:t>администрации муниципального образования Ломоносовский муниципальный район Ленинградской области;</w:t>
            </w:r>
            <w:r w:rsidRPr="00440677">
              <w:rPr>
                <w:rFonts w:ascii="Times New Roman" w:hAnsi="Times New Roman" w:cs="Times New Roman"/>
                <w:sz w:val="24"/>
                <w:szCs w:val="24"/>
              </w:rPr>
              <w:br/>
              <w:t>Администрации городских /сельских поселений муниципального образования Ломоносовский муниципальный район Ленинградской области</w:t>
            </w:r>
          </w:p>
          <w:p w:rsidR="005D4C64" w:rsidRPr="006870FD" w:rsidRDefault="005D4C64" w:rsidP="005D4C64">
            <w:pPr>
              <w:pStyle w:val="ConsPlusNormal"/>
              <w:tabs>
                <w:tab w:val="left" w:pos="670"/>
              </w:tabs>
              <w:ind w:left="-28" w:hanging="34"/>
              <w:rPr>
                <w:rFonts w:ascii="Times New Roman" w:hAnsi="Times New Roman" w:cs="Times New Roman"/>
                <w:sz w:val="24"/>
                <w:szCs w:val="24"/>
              </w:rPr>
            </w:pPr>
            <w:r w:rsidRPr="00440677">
              <w:rPr>
                <w:rFonts w:ascii="Times New Roman" w:hAnsi="Times New Roman" w:cs="Times New Roman"/>
                <w:sz w:val="24"/>
                <w:szCs w:val="24"/>
              </w:rPr>
              <w:t>(по согласованию)</w:t>
            </w:r>
          </w:p>
        </w:tc>
      </w:tr>
      <w:tr w:rsidR="005D4C64" w:rsidRPr="005F2FB2" w:rsidTr="005D4C64">
        <w:tblPrEx>
          <w:tblLook w:val="04A0"/>
        </w:tblPrEx>
        <w:trPr>
          <w:trHeight w:val="4996"/>
        </w:trPr>
        <w:tc>
          <w:tcPr>
            <w:tcW w:w="621" w:type="dxa"/>
          </w:tcPr>
          <w:p w:rsidR="005D4C64" w:rsidRPr="00E84939" w:rsidRDefault="005D4C64" w:rsidP="00E84939">
            <w:pPr>
              <w:pStyle w:val="ConsPlusNormal"/>
              <w:ind w:right="111" w:firstLine="0"/>
              <w:jc w:val="center"/>
              <w:rPr>
                <w:rFonts w:ascii="Times New Roman" w:hAnsi="Times New Roman" w:cs="Times New Roman"/>
                <w:sz w:val="24"/>
                <w:szCs w:val="24"/>
              </w:rPr>
            </w:pPr>
            <w:r w:rsidRPr="00E84939">
              <w:rPr>
                <w:rFonts w:ascii="Times New Roman" w:hAnsi="Times New Roman" w:cs="Times New Roman"/>
                <w:sz w:val="24"/>
                <w:szCs w:val="24"/>
              </w:rPr>
              <w:lastRenderedPageBreak/>
              <w:t>4</w:t>
            </w:r>
          </w:p>
        </w:tc>
        <w:tc>
          <w:tcPr>
            <w:tcW w:w="3051" w:type="dxa"/>
            <w:tcBorders>
              <w:bottom w:val="single" w:sz="4" w:space="0" w:color="auto"/>
            </w:tcBorders>
          </w:tcPr>
          <w:p w:rsidR="005D4C64" w:rsidRPr="00E84939" w:rsidRDefault="005D4C64" w:rsidP="00D7751D">
            <w:pPr>
              <w:spacing w:line="220" w:lineRule="exact"/>
              <w:ind w:right="-62"/>
            </w:pPr>
            <w:r w:rsidRPr="00E84939">
              <w:t>Увеличение количества нестационарных и мобильных торговых объектов и торговых мест под них не менее чем на 10% к 2025 году по отношению к 2020 году.</w:t>
            </w:r>
          </w:p>
          <w:p w:rsidR="005D4C64" w:rsidRPr="00E84939" w:rsidRDefault="005D4C64" w:rsidP="00D7751D">
            <w:pPr>
              <w:spacing w:line="220" w:lineRule="exact"/>
              <w:ind w:right="-62"/>
            </w:pPr>
            <w:r w:rsidRPr="00E84939">
              <w:t>Проведение открытых опросов предпринимателей в целях определения спроса/потребности в предоставлении мест под размещение нестационарных торговых объектов (НТО). С участием органов местного самоуправления подготовка предложений по изменению схемы размещения НТО (расширение перечня объектов); Утверждение актуализированной схемы размещения НТО</w:t>
            </w:r>
          </w:p>
        </w:tc>
        <w:tc>
          <w:tcPr>
            <w:tcW w:w="3683" w:type="dxa"/>
            <w:tcBorders>
              <w:bottom w:val="single" w:sz="4" w:space="0" w:color="auto"/>
            </w:tcBorders>
          </w:tcPr>
          <w:p w:rsidR="005D4C64" w:rsidRPr="00E84939" w:rsidRDefault="005D4C64" w:rsidP="00E84939">
            <w:pPr>
              <w:ind w:right="111"/>
              <w:jc w:val="both"/>
            </w:pPr>
            <w:r w:rsidRPr="00E84939">
              <w:t>Количество нестационарных и мобильных торговых объектов и торговых мест под них, ед.</w:t>
            </w:r>
          </w:p>
        </w:tc>
        <w:tc>
          <w:tcPr>
            <w:tcW w:w="2129" w:type="dxa"/>
          </w:tcPr>
          <w:p w:rsidR="005D4C64" w:rsidRPr="00C037A9" w:rsidRDefault="005D4C64" w:rsidP="005D4C64">
            <w:pPr>
              <w:widowControl w:val="0"/>
              <w:autoSpaceDE w:val="0"/>
              <w:autoSpaceDN w:val="0"/>
              <w:ind w:right="111"/>
              <w:jc w:val="center"/>
            </w:pPr>
            <w:r>
              <w:t>Данные за 2023 г.: к</w:t>
            </w:r>
            <w:r w:rsidRPr="00E84939">
              <w:t>оличество нестационарных и мобильных торговых объектов и торговых мест под них</w:t>
            </w:r>
            <w:r>
              <w:t xml:space="preserve">  составило</w:t>
            </w:r>
          </w:p>
          <w:p w:rsidR="005D4C64" w:rsidRPr="00E84939" w:rsidRDefault="005D4C64" w:rsidP="005D4C64">
            <w:pPr>
              <w:ind w:right="111"/>
              <w:jc w:val="center"/>
            </w:pPr>
            <w:r>
              <w:t>54 ед.</w:t>
            </w:r>
          </w:p>
        </w:tc>
        <w:tc>
          <w:tcPr>
            <w:tcW w:w="852" w:type="dxa"/>
            <w:gridSpan w:val="2"/>
          </w:tcPr>
          <w:p w:rsidR="005D4C64" w:rsidRPr="00E84939" w:rsidRDefault="005D4C64" w:rsidP="002559B9">
            <w:pPr>
              <w:ind w:right="111"/>
              <w:jc w:val="center"/>
            </w:pPr>
            <w:r w:rsidRPr="00E84939">
              <w:t>23</w:t>
            </w:r>
          </w:p>
        </w:tc>
        <w:tc>
          <w:tcPr>
            <w:tcW w:w="857" w:type="dxa"/>
            <w:gridSpan w:val="2"/>
          </w:tcPr>
          <w:p w:rsidR="005D4C64" w:rsidRPr="00D7751D" w:rsidRDefault="005D4C64" w:rsidP="002559B9">
            <w:pPr>
              <w:ind w:right="111"/>
              <w:jc w:val="center"/>
              <w:rPr>
                <w:b/>
              </w:rPr>
            </w:pPr>
            <w:r w:rsidRPr="00D7751D">
              <w:rPr>
                <w:b/>
              </w:rPr>
              <w:t>24</w:t>
            </w:r>
          </w:p>
        </w:tc>
        <w:tc>
          <w:tcPr>
            <w:tcW w:w="712" w:type="dxa"/>
          </w:tcPr>
          <w:p w:rsidR="005D4C64" w:rsidRPr="00E84939" w:rsidRDefault="005D4C64" w:rsidP="002559B9">
            <w:pPr>
              <w:ind w:right="111"/>
              <w:jc w:val="center"/>
            </w:pPr>
            <w:r w:rsidRPr="00E84939">
              <w:t>25</w:t>
            </w:r>
          </w:p>
        </w:tc>
        <w:tc>
          <w:tcPr>
            <w:tcW w:w="709" w:type="dxa"/>
          </w:tcPr>
          <w:p w:rsidR="005D4C64" w:rsidRPr="00E84939" w:rsidRDefault="005D4C64" w:rsidP="002559B9">
            <w:pPr>
              <w:ind w:right="111"/>
              <w:jc w:val="center"/>
              <w:rPr>
                <w:b/>
              </w:rPr>
            </w:pPr>
            <w:r w:rsidRPr="00E84939">
              <w:t>26</w:t>
            </w:r>
          </w:p>
        </w:tc>
        <w:tc>
          <w:tcPr>
            <w:tcW w:w="2837" w:type="dxa"/>
          </w:tcPr>
          <w:p w:rsidR="005D4C64" w:rsidRPr="00D7751D" w:rsidRDefault="005D4C64" w:rsidP="009B6E50">
            <w:pPr>
              <w:pStyle w:val="ConsPlusNormal"/>
              <w:ind w:right="113" w:firstLine="17"/>
              <w:rPr>
                <w:rFonts w:ascii="Times New Roman" w:hAnsi="Times New Roman" w:cs="Times New Roman"/>
                <w:b/>
                <w:sz w:val="24"/>
                <w:szCs w:val="24"/>
              </w:rPr>
            </w:pPr>
            <w:r w:rsidRPr="00D7751D">
              <w:rPr>
                <w:rFonts w:ascii="Times New Roman" w:hAnsi="Times New Roman" w:cs="Times New Roman"/>
                <w:sz w:val="24"/>
              </w:rPr>
              <w:t xml:space="preserve">Отдел экономики и потребительского рынка </w:t>
            </w:r>
            <w:proofErr w:type="gramStart"/>
            <w:r>
              <w:rPr>
                <w:rFonts w:ascii="Times New Roman" w:hAnsi="Times New Roman" w:cs="Times New Roman"/>
                <w:sz w:val="24"/>
              </w:rPr>
              <w:t>У</w:t>
            </w:r>
            <w:r w:rsidRPr="00D7751D">
              <w:rPr>
                <w:rFonts w:ascii="Times New Roman" w:hAnsi="Times New Roman" w:cs="Times New Roman"/>
                <w:sz w:val="24"/>
              </w:rPr>
              <w:t>правления государственных программ администрации Ломоносовского муниципального района Ленинградской области</w:t>
            </w:r>
            <w:proofErr w:type="gramEnd"/>
          </w:p>
        </w:tc>
      </w:tr>
      <w:tr w:rsidR="005D4C64" w:rsidRPr="005F2FB2" w:rsidTr="005D4C64">
        <w:tblPrEx>
          <w:tblLook w:val="04A0"/>
        </w:tblPrEx>
        <w:trPr>
          <w:trHeight w:val="213"/>
        </w:trPr>
        <w:tc>
          <w:tcPr>
            <w:tcW w:w="621" w:type="dxa"/>
          </w:tcPr>
          <w:p w:rsidR="005D4C64" w:rsidRPr="005E5CF1" w:rsidRDefault="005D4C64" w:rsidP="005E5CF1">
            <w:pPr>
              <w:pStyle w:val="ConsPlusNormal"/>
              <w:ind w:right="111" w:firstLine="0"/>
              <w:jc w:val="center"/>
              <w:rPr>
                <w:rFonts w:ascii="Times New Roman" w:hAnsi="Times New Roman" w:cs="Times New Roman"/>
                <w:sz w:val="24"/>
                <w:szCs w:val="24"/>
              </w:rPr>
            </w:pPr>
            <w:r w:rsidRPr="005E5CF1">
              <w:rPr>
                <w:rFonts w:ascii="Times New Roman" w:hAnsi="Times New Roman" w:cs="Times New Roman"/>
                <w:sz w:val="24"/>
                <w:szCs w:val="24"/>
              </w:rPr>
              <w:t>5</w:t>
            </w:r>
          </w:p>
        </w:tc>
        <w:tc>
          <w:tcPr>
            <w:tcW w:w="14830" w:type="dxa"/>
            <w:gridSpan w:val="10"/>
          </w:tcPr>
          <w:p w:rsidR="005D4C64" w:rsidRPr="005E5CF1" w:rsidRDefault="005D4C64" w:rsidP="00D7751D">
            <w:pPr>
              <w:spacing w:line="220" w:lineRule="exact"/>
              <w:ind w:right="-62"/>
            </w:pPr>
            <w:r w:rsidRPr="005E5CF1">
              <w:t>Ритуальные услуги</w:t>
            </w:r>
          </w:p>
        </w:tc>
      </w:tr>
      <w:tr w:rsidR="005D4C64" w:rsidRPr="005F2FB2" w:rsidTr="005D4C64">
        <w:tblPrEx>
          <w:tblLook w:val="04A0"/>
        </w:tblPrEx>
        <w:tc>
          <w:tcPr>
            <w:tcW w:w="621" w:type="dxa"/>
          </w:tcPr>
          <w:p w:rsidR="005D4C64" w:rsidRPr="005E5CF1" w:rsidRDefault="005D4C64" w:rsidP="005E5CF1">
            <w:pPr>
              <w:pStyle w:val="ConsPlusNormal"/>
              <w:ind w:right="111" w:firstLine="0"/>
              <w:jc w:val="center"/>
              <w:rPr>
                <w:rFonts w:ascii="Times New Roman" w:hAnsi="Times New Roman" w:cs="Times New Roman"/>
                <w:sz w:val="24"/>
                <w:szCs w:val="24"/>
              </w:rPr>
            </w:pPr>
            <w:r w:rsidRPr="005E5CF1">
              <w:rPr>
                <w:rFonts w:ascii="Times New Roman" w:hAnsi="Times New Roman" w:cs="Times New Roman"/>
                <w:sz w:val="24"/>
                <w:szCs w:val="24"/>
              </w:rPr>
              <w:t>5.1</w:t>
            </w:r>
          </w:p>
        </w:tc>
        <w:tc>
          <w:tcPr>
            <w:tcW w:w="3051" w:type="dxa"/>
          </w:tcPr>
          <w:p w:rsidR="005D4C64" w:rsidRPr="005E5CF1" w:rsidRDefault="005D4C64" w:rsidP="00A6125F">
            <w:pPr>
              <w:ind w:right="-62"/>
            </w:pPr>
            <w:r w:rsidRPr="005E5CF1">
              <w:t xml:space="preserve">Организация инвентаризации кладбищ и мест захоронений на них; создание в Ленинградской области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 </w:t>
            </w:r>
          </w:p>
          <w:p w:rsidR="005D4C64" w:rsidRPr="005E5CF1" w:rsidRDefault="005D4C64" w:rsidP="00A6125F">
            <w:pPr>
              <w:ind w:right="-62" w:firstLine="18"/>
            </w:pPr>
            <w:r w:rsidRPr="005E5CF1">
              <w:t xml:space="preserve">- доведение до населения информации, в том числе с </w:t>
            </w:r>
            <w:r w:rsidRPr="005E5CF1">
              <w:lastRenderedPageBreak/>
              <w:t xml:space="preserve">использованием СМИ о </w:t>
            </w:r>
            <w:r w:rsidRPr="00D7751D">
              <w:rPr>
                <w:sz w:val="23"/>
                <w:szCs w:val="23"/>
              </w:rPr>
              <w:t>создании названных</w:t>
            </w:r>
            <w:r w:rsidRPr="005E5CF1">
              <w:t xml:space="preserve"> </w:t>
            </w:r>
            <w:r w:rsidRPr="00D7751D">
              <w:rPr>
                <w:sz w:val="22"/>
              </w:rPr>
              <w:t>реестров</w:t>
            </w:r>
          </w:p>
        </w:tc>
        <w:tc>
          <w:tcPr>
            <w:tcW w:w="3683" w:type="dxa"/>
          </w:tcPr>
          <w:p w:rsidR="005D4C64" w:rsidRPr="005E5CF1" w:rsidRDefault="005D4C64" w:rsidP="00A6125F">
            <w:proofErr w:type="gramStart"/>
            <w:r w:rsidRPr="005E5CF1">
              <w:lastRenderedPageBreak/>
              <w:t>Создание и размещение на региональном портале реестра кладбищ и мест захоронений на них, в котором включены сведения о существующих кладбищах и местах захоронений на них:</w:t>
            </w:r>
            <w:proofErr w:type="gramEnd"/>
          </w:p>
          <w:p w:rsidR="005D4C64" w:rsidRPr="005E5CF1" w:rsidRDefault="005D4C64" w:rsidP="00A6125F">
            <w:r w:rsidRPr="005E5CF1">
              <w:t>- в отношении 20% общего количества существующих кладбищ до 31 декабря 2023 года;</w:t>
            </w:r>
          </w:p>
          <w:p w:rsidR="005D4C64" w:rsidRPr="005E5CF1" w:rsidRDefault="005D4C64" w:rsidP="00A6125F">
            <w:r w:rsidRPr="005E5CF1">
              <w:t>- в отношении 50% общего количества существующих кладбищ до 31 декабря 2024 года;</w:t>
            </w:r>
          </w:p>
          <w:p w:rsidR="005D4C64" w:rsidRPr="005E5CF1" w:rsidRDefault="005D4C64" w:rsidP="00A6125F">
            <w:r w:rsidRPr="005E5CF1">
              <w:t xml:space="preserve">- в отношении всех </w:t>
            </w:r>
            <w:r w:rsidRPr="005E5CF1">
              <w:lastRenderedPageBreak/>
              <w:t>существующих кладбищ до 31 декабря 2025 года, ед.</w:t>
            </w:r>
          </w:p>
        </w:tc>
        <w:tc>
          <w:tcPr>
            <w:tcW w:w="2137" w:type="dxa"/>
            <w:gridSpan w:val="2"/>
          </w:tcPr>
          <w:p w:rsidR="00A6125F" w:rsidRDefault="00A6125F" w:rsidP="00A6125F">
            <w:pPr>
              <w:ind w:right="113"/>
            </w:pPr>
            <w:r>
              <w:lastRenderedPageBreak/>
              <w:t>01.01.2024 г.:</w:t>
            </w:r>
            <w:r w:rsidR="005D4C64" w:rsidRPr="005F2FB2">
              <w:t xml:space="preserve"> </w:t>
            </w:r>
          </w:p>
          <w:p w:rsidR="005D4C64" w:rsidRDefault="005D4C64" w:rsidP="00A6125F">
            <w:pPr>
              <w:ind w:right="113"/>
            </w:pPr>
            <w:r w:rsidRPr="005F2FB2">
              <w:t xml:space="preserve">на территории </w:t>
            </w:r>
            <w:r>
              <w:t>Ломоносовск</w:t>
            </w:r>
            <w:r w:rsidR="00A6125F">
              <w:t>ого</w:t>
            </w:r>
            <w:r>
              <w:t xml:space="preserve"> муниципальн</w:t>
            </w:r>
            <w:r w:rsidR="00A6125F">
              <w:t>ого</w:t>
            </w:r>
            <w:r>
              <w:t xml:space="preserve"> район</w:t>
            </w:r>
            <w:r w:rsidR="00A6125F">
              <w:t>а</w:t>
            </w:r>
            <w:r>
              <w:t xml:space="preserve"> Ленинградской области находится 40 кладбищ:</w:t>
            </w:r>
          </w:p>
          <w:p w:rsidR="005D4C64" w:rsidRDefault="005D4C64" w:rsidP="00A6125F">
            <w:pPr>
              <w:ind w:right="113"/>
            </w:pPr>
            <w:r>
              <w:t xml:space="preserve">- </w:t>
            </w:r>
            <w:r w:rsidRPr="00512BE9">
              <w:rPr>
                <w:b/>
              </w:rPr>
              <w:t>35 состоят на кадастровом учете</w:t>
            </w:r>
            <w:r>
              <w:t xml:space="preserve"> и занесены в Единый </w:t>
            </w:r>
            <w:proofErr w:type="spellStart"/>
            <w:r>
              <w:t>гос</w:t>
            </w:r>
            <w:proofErr w:type="spellEnd"/>
            <w:r>
              <w:t>. реестр</w:t>
            </w:r>
            <w:proofErr w:type="gramStart"/>
            <w:r>
              <w:t>.</w:t>
            </w:r>
            <w:proofErr w:type="gramEnd"/>
            <w:r>
              <w:t xml:space="preserve"> (</w:t>
            </w:r>
            <w:proofErr w:type="gramStart"/>
            <w:r>
              <w:t>и</w:t>
            </w:r>
            <w:proofErr w:type="gramEnd"/>
            <w:r>
              <w:t xml:space="preserve">з них 29 </w:t>
            </w:r>
            <w:r>
              <w:lastRenderedPageBreak/>
              <w:t>общественных кладбищ – открытых); 5 кладбищ закрыто – на 2х захоронения не производятся, а на 3х – захоронение только в родственные ограды).</w:t>
            </w:r>
          </w:p>
          <w:p w:rsidR="005D4C64" w:rsidRPr="005E5CF1" w:rsidRDefault="005D4C64" w:rsidP="00A6125F">
            <w:r>
              <w:t>- 5 кладбищ на кадастровом учете не состоят. Из них 3 кладбища – земли лесного фонда, 2- земли Министерства обороны РФ. По ним ведется работа по переводу земельных участков в статус кладбища и передача их в поселения.</w:t>
            </w:r>
          </w:p>
        </w:tc>
        <w:tc>
          <w:tcPr>
            <w:tcW w:w="850" w:type="dxa"/>
            <w:gridSpan w:val="2"/>
          </w:tcPr>
          <w:p w:rsidR="005D4C64" w:rsidRPr="005E5CF1" w:rsidRDefault="005D4C64" w:rsidP="005E5CF1">
            <w:pPr>
              <w:jc w:val="center"/>
            </w:pPr>
            <w:r w:rsidRPr="005E5CF1">
              <w:lastRenderedPageBreak/>
              <w:t>34</w:t>
            </w:r>
          </w:p>
        </w:tc>
        <w:tc>
          <w:tcPr>
            <w:tcW w:w="851" w:type="dxa"/>
          </w:tcPr>
          <w:p w:rsidR="005D4C64" w:rsidRPr="00D7751D" w:rsidRDefault="005D4C64" w:rsidP="005E5CF1">
            <w:pPr>
              <w:jc w:val="center"/>
              <w:rPr>
                <w:b/>
              </w:rPr>
            </w:pPr>
            <w:r w:rsidRPr="00D7751D">
              <w:rPr>
                <w:b/>
              </w:rPr>
              <w:t>35</w:t>
            </w:r>
          </w:p>
        </w:tc>
        <w:tc>
          <w:tcPr>
            <w:tcW w:w="712" w:type="dxa"/>
          </w:tcPr>
          <w:p w:rsidR="005D4C64" w:rsidRPr="005E5CF1" w:rsidRDefault="005D4C64" w:rsidP="005E5CF1">
            <w:pPr>
              <w:jc w:val="center"/>
            </w:pPr>
            <w:r w:rsidRPr="005E5CF1">
              <w:t>37</w:t>
            </w:r>
          </w:p>
        </w:tc>
        <w:tc>
          <w:tcPr>
            <w:tcW w:w="711" w:type="dxa"/>
          </w:tcPr>
          <w:p w:rsidR="005D4C64" w:rsidRPr="005E5CF1" w:rsidRDefault="005D4C64" w:rsidP="005E5CF1">
            <w:pPr>
              <w:jc w:val="center"/>
            </w:pPr>
            <w:r w:rsidRPr="005E5CF1">
              <w:t>39</w:t>
            </w:r>
          </w:p>
        </w:tc>
        <w:tc>
          <w:tcPr>
            <w:tcW w:w="2835" w:type="dxa"/>
          </w:tcPr>
          <w:p w:rsidR="005D4C64" w:rsidRPr="005E5CF1" w:rsidRDefault="005D4C64" w:rsidP="005E5CF1">
            <w:pPr>
              <w:ind w:right="111"/>
              <w:rPr>
                <w:b/>
              </w:rPr>
            </w:pPr>
            <w:r w:rsidRPr="005E5CF1">
              <w:rPr>
                <w:color w:val="000000" w:themeColor="text1"/>
              </w:rPr>
              <w:t>МКУ «</w:t>
            </w:r>
            <w:r w:rsidRPr="005E5CF1">
              <w:rPr>
                <w:caps/>
                <w:color w:val="000000" w:themeColor="text1"/>
              </w:rPr>
              <w:t>Специализированная Служба</w:t>
            </w:r>
            <w:r w:rsidRPr="005E5CF1">
              <w:rPr>
                <w:color w:val="000000" w:themeColor="text1"/>
              </w:rPr>
              <w:t>»</w:t>
            </w:r>
          </w:p>
        </w:tc>
      </w:tr>
    </w:tbl>
    <w:p w:rsidR="005E5CF1" w:rsidRDefault="005E5CF1" w:rsidP="00D66C71">
      <w:pPr>
        <w:autoSpaceDE w:val="0"/>
        <w:autoSpaceDN w:val="0"/>
        <w:adjustRightInd w:val="0"/>
        <w:spacing w:line="240" w:lineRule="exact"/>
        <w:jc w:val="center"/>
        <w:rPr>
          <w:bCs/>
        </w:rPr>
      </w:pPr>
    </w:p>
    <w:p w:rsidR="00A6125F" w:rsidRDefault="00A6125F" w:rsidP="005E5CF1">
      <w:pPr>
        <w:autoSpaceDE w:val="0"/>
        <w:autoSpaceDN w:val="0"/>
        <w:adjustRightInd w:val="0"/>
        <w:jc w:val="center"/>
        <w:rPr>
          <w:bCs/>
          <w:sz w:val="28"/>
        </w:rPr>
      </w:pPr>
    </w:p>
    <w:p w:rsidR="00A6125F" w:rsidRDefault="00A6125F" w:rsidP="005E5CF1">
      <w:pPr>
        <w:autoSpaceDE w:val="0"/>
        <w:autoSpaceDN w:val="0"/>
        <w:adjustRightInd w:val="0"/>
        <w:jc w:val="center"/>
        <w:rPr>
          <w:bCs/>
          <w:sz w:val="28"/>
        </w:rPr>
      </w:pPr>
    </w:p>
    <w:p w:rsidR="00A6125F" w:rsidRDefault="00A6125F" w:rsidP="005E5CF1">
      <w:pPr>
        <w:autoSpaceDE w:val="0"/>
        <w:autoSpaceDN w:val="0"/>
        <w:adjustRightInd w:val="0"/>
        <w:jc w:val="center"/>
        <w:rPr>
          <w:bCs/>
          <w:sz w:val="28"/>
        </w:rPr>
      </w:pPr>
    </w:p>
    <w:p w:rsidR="00A6125F" w:rsidRDefault="00A6125F" w:rsidP="005E5CF1">
      <w:pPr>
        <w:autoSpaceDE w:val="0"/>
        <w:autoSpaceDN w:val="0"/>
        <w:adjustRightInd w:val="0"/>
        <w:jc w:val="center"/>
        <w:rPr>
          <w:bCs/>
          <w:sz w:val="28"/>
        </w:rPr>
      </w:pPr>
    </w:p>
    <w:p w:rsidR="00A6125F" w:rsidRDefault="00A6125F" w:rsidP="005E5CF1">
      <w:pPr>
        <w:autoSpaceDE w:val="0"/>
        <w:autoSpaceDN w:val="0"/>
        <w:adjustRightInd w:val="0"/>
        <w:jc w:val="center"/>
        <w:rPr>
          <w:bCs/>
          <w:sz w:val="28"/>
        </w:rPr>
      </w:pPr>
    </w:p>
    <w:p w:rsidR="00A6125F" w:rsidRDefault="00A6125F" w:rsidP="005E5CF1">
      <w:pPr>
        <w:autoSpaceDE w:val="0"/>
        <w:autoSpaceDN w:val="0"/>
        <w:adjustRightInd w:val="0"/>
        <w:jc w:val="center"/>
        <w:rPr>
          <w:bCs/>
          <w:sz w:val="28"/>
        </w:rPr>
      </w:pPr>
    </w:p>
    <w:p w:rsidR="004C321B" w:rsidRPr="005E5CF1" w:rsidRDefault="00D66C71" w:rsidP="005E5CF1">
      <w:pPr>
        <w:autoSpaceDE w:val="0"/>
        <w:autoSpaceDN w:val="0"/>
        <w:adjustRightInd w:val="0"/>
        <w:jc w:val="center"/>
        <w:rPr>
          <w:bCs/>
          <w:sz w:val="28"/>
        </w:rPr>
      </w:pPr>
      <w:r w:rsidRPr="005E5CF1">
        <w:rPr>
          <w:bCs/>
          <w:sz w:val="28"/>
          <w:lang w:val="en-US"/>
        </w:rPr>
        <w:lastRenderedPageBreak/>
        <w:t>III</w:t>
      </w:r>
      <w:r w:rsidRPr="005E5CF1">
        <w:rPr>
          <w:bCs/>
          <w:sz w:val="28"/>
        </w:rPr>
        <w:t>. Перечень мероприятий, реализация которых оказывает комплексное воздействие на состояние конкуренции,</w:t>
      </w:r>
    </w:p>
    <w:p w:rsidR="00D66C71" w:rsidRPr="005E5CF1" w:rsidRDefault="00D66C71" w:rsidP="005E5CF1">
      <w:pPr>
        <w:autoSpaceDE w:val="0"/>
        <w:autoSpaceDN w:val="0"/>
        <w:adjustRightInd w:val="0"/>
        <w:jc w:val="center"/>
        <w:rPr>
          <w:bCs/>
          <w:sz w:val="28"/>
        </w:rPr>
      </w:pPr>
      <w:r w:rsidRPr="005E5CF1">
        <w:rPr>
          <w:bCs/>
          <w:sz w:val="28"/>
        </w:rPr>
        <w:t xml:space="preserve">целевые </w:t>
      </w:r>
      <w:r w:rsidR="00472DD1" w:rsidRPr="005E5CF1">
        <w:rPr>
          <w:bCs/>
          <w:sz w:val="28"/>
        </w:rPr>
        <w:t>показатели,</w:t>
      </w:r>
      <w:r w:rsidRPr="005E5CF1">
        <w:rPr>
          <w:bCs/>
          <w:sz w:val="28"/>
        </w:rPr>
        <w:t xml:space="preserve"> по которым не устанавливаются</w:t>
      </w:r>
    </w:p>
    <w:p w:rsidR="00D66C71" w:rsidRPr="005F2FB2" w:rsidRDefault="00D66C71" w:rsidP="00D66C71">
      <w:pPr>
        <w:autoSpaceDE w:val="0"/>
        <w:autoSpaceDN w:val="0"/>
        <w:adjustRightInd w:val="0"/>
        <w:spacing w:line="240" w:lineRule="exact"/>
        <w:jc w:val="center"/>
        <w:rPr>
          <w:b/>
          <w:bC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820"/>
        <w:gridCol w:w="2126"/>
        <w:gridCol w:w="2552"/>
        <w:gridCol w:w="2126"/>
        <w:gridCol w:w="3118"/>
      </w:tblGrid>
      <w:tr w:rsidR="005E5CF1" w:rsidRPr="005F2FB2" w:rsidTr="00BC3683">
        <w:trPr>
          <w:trHeight w:val="136"/>
        </w:trPr>
        <w:tc>
          <w:tcPr>
            <w:tcW w:w="675" w:type="dxa"/>
          </w:tcPr>
          <w:p w:rsidR="00D66C71" w:rsidRPr="00FE2FBC" w:rsidRDefault="00D66C71" w:rsidP="002559B9">
            <w:pPr>
              <w:autoSpaceDE w:val="0"/>
              <w:autoSpaceDN w:val="0"/>
              <w:adjustRightInd w:val="0"/>
              <w:jc w:val="center"/>
              <w:rPr>
                <w:bCs/>
              </w:rPr>
            </w:pPr>
            <w:r w:rsidRPr="00FE2FBC">
              <w:rPr>
                <w:bCs/>
              </w:rPr>
              <w:t xml:space="preserve">N </w:t>
            </w:r>
            <w:proofErr w:type="spellStart"/>
            <w:proofErr w:type="gramStart"/>
            <w:r w:rsidRPr="00FE2FBC">
              <w:rPr>
                <w:bCs/>
              </w:rPr>
              <w:t>п</w:t>
            </w:r>
            <w:proofErr w:type="spellEnd"/>
            <w:proofErr w:type="gramEnd"/>
            <w:r w:rsidRPr="00FE2FBC">
              <w:rPr>
                <w:bCs/>
              </w:rPr>
              <w:t>/</w:t>
            </w:r>
            <w:proofErr w:type="spellStart"/>
            <w:r w:rsidRPr="00FE2FBC">
              <w:rPr>
                <w:bCs/>
              </w:rPr>
              <w:t>п</w:t>
            </w:r>
            <w:proofErr w:type="spellEnd"/>
          </w:p>
        </w:tc>
        <w:tc>
          <w:tcPr>
            <w:tcW w:w="4820" w:type="dxa"/>
          </w:tcPr>
          <w:p w:rsidR="00D66C71" w:rsidRPr="00FE2FBC" w:rsidRDefault="00D66C71" w:rsidP="002559B9">
            <w:pPr>
              <w:autoSpaceDE w:val="0"/>
              <w:autoSpaceDN w:val="0"/>
              <w:adjustRightInd w:val="0"/>
              <w:jc w:val="center"/>
              <w:rPr>
                <w:bCs/>
              </w:rPr>
            </w:pPr>
            <w:r w:rsidRPr="00FE2FBC">
              <w:rPr>
                <w:bCs/>
              </w:rPr>
              <w:t>Наименование мероприятия</w:t>
            </w:r>
          </w:p>
        </w:tc>
        <w:tc>
          <w:tcPr>
            <w:tcW w:w="2126" w:type="dxa"/>
          </w:tcPr>
          <w:p w:rsidR="00D66C71" w:rsidRPr="00FE2FBC" w:rsidRDefault="00D66C71" w:rsidP="002559B9">
            <w:pPr>
              <w:autoSpaceDE w:val="0"/>
              <w:autoSpaceDN w:val="0"/>
              <w:adjustRightInd w:val="0"/>
              <w:jc w:val="center"/>
              <w:rPr>
                <w:bCs/>
              </w:rPr>
            </w:pPr>
            <w:r w:rsidRPr="00FE2FBC">
              <w:rPr>
                <w:bCs/>
              </w:rPr>
              <w:t>Проблематика</w:t>
            </w:r>
          </w:p>
        </w:tc>
        <w:tc>
          <w:tcPr>
            <w:tcW w:w="2552" w:type="dxa"/>
          </w:tcPr>
          <w:p w:rsidR="00D66C71" w:rsidRPr="00FE2FBC" w:rsidRDefault="00D66C71" w:rsidP="002559B9">
            <w:pPr>
              <w:autoSpaceDE w:val="0"/>
              <w:autoSpaceDN w:val="0"/>
              <w:adjustRightInd w:val="0"/>
              <w:jc w:val="center"/>
            </w:pPr>
            <w:r w:rsidRPr="00FE2FBC">
              <w:t>Ключевое событие/результат</w:t>
            </w:r>
          </w:p>
        </w:tc>
        <w:tc>
          <w:tcPr>
            <w:tcW w:w="2126" w:type="dxa"/>
          </w:tcPr>
          <w:p w:rsidR="00D66C71" w:rsidRPr="00FE2FBC" w:rsidRDefault="00D66C71" w:rsidP="002559B9">
            <w:pPr>
              <w:autoSpaceDE w:val="0"/>
              <w:autoSpaceDN w:val="0"/>
              <w:adjustRightInd w:val="0"/>
              <w:jc w:val="center"/>
            </w:pPr>
            <w:r w:rsidRPr="00FE2FBC">
              <w:t>Срок</w:t>
            </w:r>
          </w:p>
        </w:tc>
        <w:tc>
          <w:tcPr>
            <w:tcW w:w="3118" w:type="dxa"/>
          </w:tcPr>
          <w:p w:rsidR="00D66C71" w:rsidRPr="00FE2FBC" w:rsidRDefault="00D66C71" w:rsidP="002559B9">
            <w:pPr>
              <w:autoSpaceDE w:val="0"/>
              <w:autoSpaceDN w:val="0"/>
              <w:adjustRightInd w:val="0"/>
              <w:jc w:val="center"/>
            </w:pPr>
            <w:r w:rsidRPr="00FE2FBC">
              <w:t>Ответственный исполнитель</w:t>
            </w:r>
          </w:p>
        </w:tc>
      </w:tr>
      <w:tr w:rsidR="005E5CF1" w:rsidRPr="005F2FB2" w:rsidTr="00BC3683">
        <w:trPr>
          <w:trHeight w:val="136"/>
        </w:trPr>
        <w:tc>
          <w:tcPr>
            <w:tcW w:w="675" w:type="dxa"/>
          </w:tcPr>
          <w:p w:rsidR="00D66C71" w:rsidRPr="00931AF7" w:rsidRDefault="00931AF7" w:rsidP="002559B9">
            <w:pPr>
              <w:autoSpaceDE w:val="0"/>
              <w:autoSpaceDN w:val="0"/>
              <w:adjustRightInd w:val="0"/>
              <w:jc w:val="center"/>
              <w:rPr>
                <w:bCs/>
                <w:lang w:val="en-US"/>
              </w:rPr>
            </w:pPr>
            <w:r>
              <w:rPr>
                <w:bCs/>
                <w:lang w:val="en-US"/>
              </w:rPr>
              <w:t>1</w:t>
            </w:r>
          </w:p>
        </w:tc>
        <w:tc>
          <w:tcPr>
            <w:tcW w:w="4820" w:type="dxa"/>
          </w:tcPr>
          <w:p w:rsidR="00D66C71" w:rsidRPr="00E84939" w:rsidRDefault="00D66C71" w:rsidP="005E5CF1">
            <w:pPr>
              <w:autoSpaceDE w:val="0"/>
              <w:autoSpaceDN w:val="0"/>
              <w:adjustRightInd w:val="0"/>
            </w:pPr>
            <w:r w:rsidRPr="00E84939">
              <w:t xml:space="preserve">Издание правовых актов </w:t>
            </w:r>
            <w:r w:rsidR="005E5CF1">
              <w:t xml:space="preserve">администрации муниципального образования </w:t>
            </w:r>
            <w:r w:rsidRPr="00E84939">
              <w:t>Ломоносовск</w:t>
            </w:r>
            <w:r w:rsidR="005E5CF1">
              <w:t>ий</w:t>
            </w:r>
            <w:r w:rsidRPr="00E84939">
              <w:t xml:space="preserve"> муниципальн</w:t>
            </w:r>
            <w:r w:rsidR="005E5CF1">
              <w:t>ый</w:t>
            </w:r>
            <w:r w:rsidRPr="00E84939">
              <w:t xml:space="preserve"> район</w:t>
            </w:r>
            <w:r w:rsidR="005E5CF1">
              <w:t xml:space="preserve"> Ленинградской области</w:t>
            </w:r>
            <w:r w:rsidRPr="00E84939">
              <w:t>, соответствующих единым принципам учета государственного и муниципального имущества, а также размещения данных о них в открытом доступе в информационно-телекоммуникационной сети "Интернет"</w:t>
            </w:r>
          </w:p>
        </w:tc>
        <w:tc>
          <w:tcPr>
            <w:tcW w:w="2126" w:type="dxa"/>
          </w:tcPr>
          <w:p w:rsidR="00D66C71" w:rsidRPr="005F2FB2" w:rsidRDefault="00D66C71" w:rsidP="00355435">
            <w:pPr>
              <w:ind w:right="-108"/>
            </w:pPr>
            <w:r w:rsidRPr="005F2FB2">
              <w:t>Необходимость приведения в соответствие с федеральным законодательством</w:t>
            </w:r>
          </w:p>
        </w:tc>
        <w:tc>
          <w:tcPr>
            <w:tcW w:w="2552" w:type="dxa"/>
          </w:tcPr>
          <w:p w:rsidR="00D66C71" w:rsidRPr="005F2FB2" w:rsidRDefault="005E5CF1" w:rsidP="005E5CF1">
            <w:r w:rsidRPr="005F2FB2">
              <w:t>Правовые акты</w:t>
            </w:r>
            <w:r>
              <w:t xml:space="preserve"> администрации муниципального образования Ломоносовский муниципальный район Ленинградской области</w:t>
            </w:r>
          </w:p>
        </w:tc>
        <w:tc>
          <w:tcPr>
            <w:tcW w:w="2126" w:type="dxa"/>
          </w:tcPr>
          <w:p w:rsidR="00D66C71" w:rsidRPr="005F2FB2" w:rsidRDefault="00D66C71" w:rsidP="005E5CF1">
            <w:pPr>
              <w:spacing w:line="240" w:lineRule="exact"/>
              <w:ind w:right="-108"/>
            </w:pPr>
            <w:r w:rsidRPr="005F2FB2">
              <w:t>В течение 6 месяцев</w:t>
            </w:r>
            <w:r w:rsidR="004C321B">
              <w:t>,</w:t>
            </w:r>
            <w:r w:rsidRPr="005F2FB2">
              <w:t xml:space="preserve"> </w:t>
            </w:r>
            <w:proofErr w:type="gramStart"/>
            <w:r w:rsidRPr="005F2FB2">
              <w:t>с даты опубликования</w:t>
            </w:r>
            <w:proofErr w:type="gramEnd"/>
            <w:r w:rsidRPr="005F2FB2">
              <w:t xml:space="preserve"> соответствующих изменений</w:t>
            </w:r>
            <w:r w:rsidR="00E84939">
              <w:t xml:space="preserve"> федерального законодательства </w:t>
            </w:r>
            <w:r w:rsidRPr="005F2FB2">
              <w:t>(плановая дата – 01.01.2024)</w:t>
            </w:r>
          </w:p>
        </w:tc>
        <w:tc>
          <w:tcPr>
            <w:tcW w:w="3118" w:type="dxa"/>
          </w:tcPr>
          <w:p w:rsidR="00D66C71" w:rsidRPr="006A4969" w:rsidRDefault="00D66C71" w:rsidP="000D6C5C">
            <w:pPr>
              <w:ind w:left="-96"/>
              <w:rPr>
                <w:b/>
              </w:rPr>
            </w:pPr>
            <w:r w:rsidRPr="004F6006">
              <w:t xml:space="preserve">Комитет по управлению муниципальным имуществом </w:t>
            </w:r>
            <w:r w:rsidR="005E5CF1" w:rsidRPr="001C7EB1">
              <w:t>администрации муниципального образования Ломоносовский муниципальный район Ленинградской области</w:t>
            </w:r>
          </w:p>
        </w:tc>
      </w:tr>
      <w:tr w:rsidR="005E5CF1" w:rsidRPr="005F2FB2" w:rsidTr="00BC3683">
        <w:trPr>
          <w:trHeight w:val="136"/>
        </w:trPr>
        <w:tc>
          <w:tcPr>
            <w:tcW w:w="675" w:type="dxa"/>
          </w:tcPr>
          <w:p w:rsidR="00D66C71" w:rsidRPr="00931AF7" w:rsidRDefault="00931AF7" w:rsidP="002559B9">
            <w:pPr>
              <w:autoSpaceDE w:val="0"/>
              <w:autoSpaceDN w:val="0"/>
              <w:adjustRightInd w:val="0"/>
              <w:jc w:val="center"/>
              <w:rPr>
                <w:bCs/>
                <w:lang w:val="en-US"/>
              </w:rPr>
            </w:pPr>
            <w:r>
              <w:rPr>
                <w:bCs/>
                <w:lang w:val="en-US"/>
              </w:rPr>
              <w:t>2</w:t>
            </w:r>
          </w:p>
        </w:tc>
        <w:tc>
          <w:tcPr>
            <w:tcW w:w="4820" w:type="dxa"/>
          </w:tcPr>
          <w:p w:rsidR="00D66C71" w:rsidRDefault="00D66C71" w:rsidP="005E5CF1">
            <w:pPr>
              <w:autoSpaceDE w:val="0"/>
              <w:autoSpaceDN w:val="0"/>
              <w:adjustRightInd w:val="0"/>
            </w:pPr>
            <w:proofErr w:type="gramStart"/>
            <w:r w:rsidRPr="00F520FE">
              <w:t>Издание правовых актов</w:t>
            </w:r>
            <w:r w:rsidR="005E5CF1">
              <w:t xml:space="preserve"> администрации муниципального образования </w:t>
            </w:r>
            <w:r w:rsidR="005E5CF1" w:rsidRPr="00E84939">
              <w:t>Ломоносовск</w:t>
            </w:r>
            <w:r w:rsidR="005E5CF1">
              <w:t>ий</w:t>
            </w:r>
            <w:r w:rsidR="005E5CF1" w:rsidRPr="00E84939">
              <w:t xml:space="preserve"> муниципальн</w:t>
            </w:r>
            <w:r w:rsidR="005E5CF1">
              <w:t>ый</w:t>
            </w:r>
            <w:r w:rsidR="005E5CF1" w:rsidRPr="00E84939">
              <w:t xml:space="preserve"> район</w:t>
            </w:r>
            <w:r w:rsidR="005E5CF1">
              <w:t xml:space="preserve"> Ленинградской области</w:t>
            </w:r>
            <w:r w:rsidRPr="00F520FE">
              <w:t>, соответствующих единому порядку проведения обязательных в соответствии с законодательством Р</w:t>
            </w:r>
            <w:r w:rsidR="00F520FE" w:rsidRPr="00F520FE">
              <w:t xml:space="preserve">оссийской </w:t>
            </w:r>
            <w:r w:rsidRPr="00F520FE">
              <w:t>Ф</w:t>
            </w:r>
            <w:r w:rsidR="00F520FE" w:rsidRPr="00F520FE">
              <w:t>едерации</w:t>
            </w:r>
            <w:r w:rsidRPr="00F520FE">
              <w:t xml:space="preserve"> торгов в сфере реализации имущества, в том числе имущественных прав, в электронной форме с использованием официального сайта Р</w:t>
            </w:r>
            <w:r w:rsidR="00F520FE" w:rsidRPr="00F520FE">
              <w:t xml:space="preserve">оссийской </w:t>
            </w:r>
            <w:r w:rsidRPr="00F520FE">
              <w:t>Ф</w:t>
            </w:r>
            <w:r w:rsidR="00F520FE" w:rsidRPr="00F520FE">
              <w:t>едерации</w:t>
            </w:r>
            <w:r w:rsidRPr="00F520FE">
              <w:t xml:space="preserve"> в информационно-телекоммуникационной сети "Интернет" для размещения информации о проведении торгов во взаимодействии с электронными площадками, определенными Правительством Р</w:t>
            </w:r>
            <w:r w:rsidR="00F520FE" w:rsidRPr="00F520FE">
              <w:t xml:space="preserve">оссийской </w:t>
            </w:r>
            <w:r w:rsidRPr="00F520FE">
              <w:t>Ф</w:t>
            </w:r>
            <w:r w:rsidR="00F520FE" w:rsidRPr="00F520FE">
              <w:t>едерации</w:t>
            </w:r>
            <w:proofErr w:type="gramEnd"/>
            <w:r w:rsidRPr="00F520FE">
              <w:t xml:space="preserve"> (за исключением процедур, проводимых в соответствии с законодательством Р</w:t>
            </w:r>
            <w:r w:rsidR="00F520FE" w:rsidRPr="00F520FE">
              <w:t xml:space="preserve">оссийской </w:t>
            </w:r>
            <w:r w:rsidRPr="00F520FE">
              <w:t>Ф</w:t>
            </w:r>
            <w:r w:rsidR="00F520FE" w:rsidRPr="00F520FE">
              <w:t>едерации</w:t>
            </w:r>
            <w:r w:rsidRPr="00F520FE">
              <w:t xml:space="preserve"> о несостоятельности (банкротстве)</w:t>
            </w:r>
          </w:p>
          <w:p w:rsidR="00BC3683" w:rsidRPr="00F520FE" w:rsidRDefault="00BC3683" w:rsidP="005E5CF1">
            <w:pPr>
              <w:autoSpaceDE w:val="0"/>
              <w:autoSpaceDN w:val="0"/>
              <w:adjustRightInd w:val="0"/>
            </w:pPr>
          </w:p>
        </w:tc>
        <w:tc>
          <w:tcPr>
            <w:tcW w:w="2126" w:type="dxa"/>
          </w:tcPr>
          <w:p w:rsidR="00D66C71" w:rsidRPr="005F2FB2" w:rsidRDefault="00D66C71" w:rsidP="009655A5">
            <w:r w:rsidRPr="005F2FB2">
              <w:t>Ограничение доступа к торгам при   реализации или предоставлении во владение и (или) пользование, в том числе субъектам малого и среднего предпринимательства, муниципального имущества</w:t>
            </w:r>
          </w:p>
        </w:tc>
        <w:tc>
          <w:tcPr>
            <w:tcW w:w="2552" w:type="dxa"/>
          </w:tcPr>
          <w:p w:rsidR="00D66C71" w:rsidRPr="005F2FB2" w:rsidRDefault="005E5CF1" w:rsidP="005E5CF1">
            <w:r w:rsidRPr="005F2FB2">
              <w:t>Правовые акты</w:t>
            </w:r>
            <w:r>
              <w:t xml:space="preserve"> администрации муниципального образования Ломоносовский муниципальный район Ленинградской области</w:t>
            </w:r>
          </w:p>
        </w:tc>
        <w:tc>
          <w:tcPr>
            <w:tcW w:w="2126" w:type="dxa"/>
          </w:tcPr>
          <w:p w:rsidR="00D66C71" w:rsidRPr="005F2FB2" w:rsidRDefault="00D66C71" w:rsidP="005E5CF1">
            <w:pPr>
              <w:ind w:right="-108"/>
            </w:pPr>
            <w:r w:rsidRPr="005F2FB2">
              <w:t>В течение 6 месяцев</w:t>
            </w:r>
            <w:r w:rsidR="004C321B">
              <w:t>,</w:t>
            </w:r>
            <w:r w:rsidRPr="005F2FB2">
              <w:t xml:space="preserve"> </w:t>
            </w:r>
            <w:proofErr w:type="gramStart"/>
            <w:r w:rsidRPr="005F2FB2">
              <w:t>с даты опубликования</w:t>
            </w:r>
            <w:proofErr w:type="gramEnd"/>
            <w:r w:rsidRPr="005F2FB2">
              <w:t xml:space="preserve"> соответствующих изменений федерального законодательства (плановая дата  – 01.07.2023)</w:t>
            </w:r>
          </w:p>
        </w:tc>
        <w:tc>
          <w:tcPr>
            <w:tcW w:w="3118" w:type="dxa"/>
          </w:tcPr>
          <w:p w:rsidR="00D66C71" w:rsidRPr="006A4969" w:rsidRDefault="00D66C71" w:rsidP="009655A5">
            <w:pPr>
              <w:ind w:left="-96"/>
              <w:rPr>
                <w:b/>
              </w:rPr>
            </w:pPr>
            <w:r w:rsidRPr="004F6006">
              <w:t xml:space="preserve">Комитет по управлению муниципальным имуществом </w:t>
            </w:r>
            <w:r w:rsidR="005E5CF1" w:rsidRPr="001C7EB1">
              <w:t>администрации муниципального образования Ломоносовский муниципальный район Ленинградской области</w:t>
            </w:r>
          </w:p>
        </w:tc>
      </w:tr>
      <w:tr w:rsidR="005E5CF1" w:rsidRPr="005F2FB2" w:rsidTr="00BC3683">
        <w:trPr>
          <w:trHeight w:val="136"/>
        </w:trPr>
        <w:tc>
          <w:tcPr>
            <w:tcW w:w="675" w:type="dxa"/>
          </w:tcPr>
          <w:p w:rsidR="00D66C71" w:rsidRPr="00931AF7" w:rsidRDefault="00931AF7" w:rsidP="002559B9">
            <w:pPr>
              <w:autoSpaceDE w:val="0"/>
              <w:autoSpaceDN w:val="0"/>
              <w:adjustRightInd w:val="0"/>
              <w:jc w:val="center"/>
              <w:rPr>
                <w:bCs/>
                <w:lang w:val="en-US"/>
              </w:rPr>
            </w:pPr>
            <w:r>
              <w:rPr>
                <w:bCs/>
                <w:lang w:val="en-US"/>
              </w:rPr>
              <w:lastRenderedPageBreak/>
              <w:t>3</w:t>
            </w:r>
          </w:p>
        </w:tc>
        <w:tc>
          <w:tcPr>
            <w:tcW w:w="4820" w:type="dxa"/>
          </w:tcPr>
          <w:p w:rsidR="00D66C71" w:rsidRPr="00BC3683" w:rsidRDefault="00D66C71" w:rsidP="002559B9">
            <w:pPr>
              <w:autoSpaceDE w:val="0"/>
              <w:autoSpaceDN w:val="0"/>
              <w:adjustRightInd w:val="0"/>
              <w:spacing w:line="240" w:lineRule="exact"/>
              <w:jc w:val="both"/>
            </w:pPr>
            <w:r w:rsidRPr="00BC3683">
              <w:t>Определение состава муниципального имущества Ломоносовского муниципального района,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 в частности:</w:t>
            </w:r>
          </w:p>
          <w:p w:rsidR="00D66C71" w:rsidRPr="00BC3683" w:rsidRDefault="00D66C71" w:rsidP="002559B9">
            <w:pPr>
              <w:autoSpaceDE w:val="0"/>
              <w:autoSpaceDN w:val="0"/>
              <w:adjustRightInd w:val="0"/>
              <w:spacing w:line="240" w:lineRule="exact"/>
              <w:jc w:val="both"/>
            </w:pPr>
            <w:r w:rsidRPr="00BC3683">
              <w:t>- составление планов-графиков полной инвентаризации муниципального имущества, в том числе закрепленного за предприятиями, учреждениями;</w:t>
            </w:r>
          </w:p>
          <w:p w:rsidR="00D66C71" w:rsidRPr="00BC3683" w:rsidRDefault="00D66C71" w:rsidP="002559B9">
            <w:pPr>
              <w:autoSpaceDE w:val="0"/>
              <w:autoSpaceDN w:val="0"/>
              <w:adjustRightInd w:val="0"/>
              <w:spacing w:line="240" w:lineRule="exact"/>
              <w:jc w:val="both"/>
            </w:pPr>
            <w:r w:rsidRPr="00BC3683">
              <w:t>- 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D66C71" w:rsidRPr="005F2FB2" w:rsidRDefault="00D66C71" w:rsidP="002559B9">
            <w:pPr>
              <w:autoSpaceDE w:val="0"/>
              <w:autoSpaceDN w:val="0"/>
              <w:adjustRightInd w:val="0"/>
              <w:spacing w:line="240" w:lineRule="exact"/>
              <w:jc w:val="both"/>
            </w:pPr>
            <w:r w:rsidRPr="00BC3683">
              <w:t>- включение указанного имущества в программу приватизации, утверждение плана по перепрофилированию имущества</w:t>
            </w:r>
          </w:p>
        </w:tc>
        <w:tc>
          <w:tcPr>
            <w:tcW w:w="2126" w:type="dxa"/>
          </w:tcPr>
          <w:p w:rsidR="00D66C71" w:rsidRPr="005F2FB2" w:rsidRDefault="00D66C71" w:rsidP="00BC3683">
            <w:pPr>
              <w:jc w:val="both"/>
            </w:pPr>
            <w:r w:rsidRPr="005F2FB2">
              <w:t>Неэффективность использования муниципального имущества</w:t>
            </w:r>
          </w:p>
        </w:tc>
        <w:tc>
          <w:tcPr>
            <w:tcW w:w="2552" w:type="dxa"/>
          </w:tcPr>
          <w:p w:rsidR="00D66C71" w:rsidRPr="00355435" w:rsidRDefault="00D66C71" w:rsidP="00BC3683">
            <w:pPr>
              <w:jc w:val="both"/>
            </w:pPr>
            <w:r w:rsidRPr="005F2FB2">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Ленинградской области</w:t>
            </w:r>
          </w:p>
        </w:tc>
        <w:tc>
          <w:tcPr>
            <w:tcW w:w="2126" w:type="dxa"/>
          </w:tcPr>
          <w:p w:rsidR="00D66C71" w:rsidRPr="005F2FB2" w:rsidRDefault="00D66C71" w:rsidP="00BC3683">
            <w:pPr>
              <w:jc w:val="center"/>
            </w:pPr>
            <w:r w:rsidRPr="005F2FB2">
              <w:t>Ежегодно</w:t>
            </w:r>
          </w:p>
        </w:tc>
        <w:tc>
          <w:tcPr>
            <w:tcW w:w="3118" w:type="dxa"/>
          </w:tcPr>
          <w:p w:rsidR="00D66C71" w:rsidRPr="00CE69ED" w:rsidRDefault="00D66C71" w:rsidP="00BC3683">
            <w:r w:rsidRPr="004F6006">
              <w:t xml:space="preserve">Комитет по управлению муниципальным имуществом </w:t>
            </w:r>
            <w:r w:rsidR="00BC3683" w:rsidRPr="001C7EB1">
              <w:t>администрации муниципального образования Ломоносовский муниципальный район Ленинградской области</w:t>
            </w:r>
          </w:p>
        </w:tc>
      </w:tr>
      <w:tr w:rsidR="00BC3683" w:rsidRPr="00AF1AAC" w:rsidTr="00BC3683">
        <w:trPr>
          <w:trHeight w:val="136"/>
        </w:trPr>
        <w:tc>
          <w:tcPr>
            <w:tcW w:w="675" w:type="dxa"/>
          </w:tcPr>
          <w:p w:rsidR="00BC3683" w:rsidRPr="00F92468" w:rsidRDefault="00BC3683" w:rsidP="002559B9">
            <w:pPr>
              <w:autoSpaceDE w:val="0"/>
              <w:autoSpaceDN w:val="0"/>
              <w:adjustRightInd w:val="0"/>
              <w:jc w:val="center"/>
              <w:rPr>
                <w:bCs/>
              </w:rPr>
            </w:pPr>
            <w:r>
              <w:rPr>
                <w:bCs/>
                <w:lang w:val="en-US"/>
              </w:rPr>
              <w:t>4</w:t>
            </w:r>
          </w:p>
        </w:tc>
        <w:tc>
          <w:tcPr>
            <w:tcW w:w="4820" w:type="dxa"/>
          </w:tcPr>
          <w:p w:rsidR="00BC3683" w:rsidRPr="005F2FB2" w:rsidRDefault="00BC3683" w:rsidP="00BC3683">
            <w:pPr>
              <w:autoSpaceDE w:val="0"/>
              <w:autoSpaceDN w:val="0"/>
              <w:adjustRightInd w:val="0"/>
              <w:jc w:val="both"/>
            </w:pPr>
            <w:r w:rsidRPr="005F2FB2">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BC3683" w:rsidRPr="005F2FB2" w:rsidRDefault="00BC3683" w:rsidP="00BC3683">
            <w:pPr>
              <w:autoSpaceDE w:val="0"/>
              <w:autoSpaceDN w:val="0"/>
              <w:adjustRightInd w:val="0"/>
              <w:jc w:val="both"/>
            </w:pPr>
            <w:r w:rsidRPr="005F2FB2">
              <w:t>- организация и проведение публичных торгов по реализации указанного имущества, перепрофилирование (изменение целевого назначения имущества)</w:t>
            </w:r>
          </w:p>
        </w:tc>
        <w:tc>
          <w:tcPr>
            <w:tcW w:w="2126" w:type="dxa"/>
          </w:tcPr>
          <w:p w:rsidR="00BC3683" w:rsidRPr="005F2FB2" w:rsidRDefault="00BC3683" w:rsidP="00BC3683">
            <w:pPr>
              <w:jc w:val="both"/>
            </w:pPr>
            <w:r w:rsidRPr="005F2FB2">
              <w:t>Неэффективность использования муниципального имущества</w:t>
            </w:r>
          </w:p>
        </w:tc>
        <w:tc>
          <w:tcPr>
            <w:tcW w:w="2552" w:type="dxa"/>
          </w:tcPr>
          <w:p w:rsidR="00BC3683" w:rsidRPr="005F2FB2" w:rsidRDefault="00BC3683" w:rsidP="00BC3683">
            <w:pPr>
              <w:spacing w:line="240" w:lineRule="exact"/>
              <w:ind w:left="-108"/>
              <w:jc w:val="both"/>
            </w:pPr>
            <w:r w:rsidRPr="005F2FB2">
              <w:t>Обеспечена 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Ленинградской области</w:t>
            </w:r>
          </w:p>
        </w:tc>
        <w:tc>
          <w:tcPr>
            <w:tcW w:w="2126" w:type="dxa"/>
          </w:tcPr>
          <w:p w:rsidR="00BC3683" w:rsidRDefault="00BC3683" w:rsidP="00BC3683">
            <w:pPr>
              <w:jc w:val="center"/>
            </w:pPr>
            <w:r w:rsidRPr="005F2FB2">
              <w:t>31 декабря</w:t>
            </w:r>
          </w:p>
          <w:p w:rsidR="00BC3683" w:rsidRPr="005F2FB2" w:rsidRDefault="00BC3683" w:rsidP="00BC3683">
            <w:pPr>
              <w:jc w:val="center"/>
            </w:pPr>
            <w:r w:rsidRPr="005F2FB2">
              <w:t>2025 года</w:t>
            </w:r>
          </w:p>
        </w:tc>
        <w:tc>
          <w:tcPr>
            <w:tcW w:w="3118" w:type="dxa"/>
          </w:tcPr>
          <w:p w:rsidR="00BC3683" w:rsidRPr="00CE69ED" w:rsidRDefault="00BC3683" w:rsidP="00FE1ECB">
            <w:r w:rsidRPr="004F6006">
              <w:t xml:space="preserve">Комитет по управлению муниципальным имуществом </w:t>
            </w:r>
            <w:r w:rsidRPr="001C7EB1">
              <w:t>администрации муниципального образования Ломоносовский муниципальный район Ленинградской области</w:t>
            </w:r>
          </w:p>
        </w:tc>
      </w:tr>
    </w:tbl>
    <w:p w:rsidR="005D27CF" w:rsidRPr="005D27CF" w:rsidRDefault="005D27CF" w:rsidP="00857109">
      <w:pPr>
        <w:rPr>
          <w:vanish/>
          <w:color w:val="000000"/>
          <w:spacing w:val="-3"/>
          <w:sz w:val="22"/>
          <w:szCs w:val="22"/>
          <w:shd w:val="clear" w:color="auto" w:fill="FFFFFF"/>
          <w:specVanish/>
        </w:rPr>
      </w:pPr>
    </w:p>
    <w:sectPr w:rsidR="005D27CF" w:rsidRPr="005D27CF" w:rsidSect="00D7751D">
      <w:headerReference w:type="even" r:id="rId9"/>
      <w:footerReference w:type="default" r:id="rId10"/>
      <w:headerReference w:type="first" r:id="rId11"/>
      <w:footerReference w:type="first" r:id="rId12"/>
      <w:pgSz w:w="16840" w:h="11907" w:orient="landscape" w:code="9"/>
      <w:pgMar w:top="708" w:right="1134" w:bottom="992" w:left="851"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3FA" w:rsidRDefault="006823FA">
      <w:r>
        <w:separator/>
      </w:r>
    </w:p>
  </w:endnote>
  <w:endnote w:type="continuationSeparator" w:id="0">
    <w:p w:rsidR="006823FA" w:rsidRDefault="006823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ECB" w:rsidRDefault="00FE1ECB" w:rsidP="00D63540">
    <w:pPr>
      <w:pStyle w:val="af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249768"/>
      <w:docPartObj>
        <w:docPartGallery w:val="Page Numbers (Bottom of Page)"/>
        <w:docPartUnique/>
      </w:docPartObj>
    </w:sdtPr>
    <w:sdtContent>
      <w:p w:rsidR="00FE1ECB" w:rsidRDefault="0030078E">
        <w:pPr>
          <w:pStyle w:val="af6"/>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3FA" w:rsidRDefault="006823FA">
      <w:r>
        <w:separator/>
      </w:r>
    </w:p>
  </w:footnote>
  <w:footnote w:type="continuationSeparator" w:id="0">
    <w:p w:rsidR="006823FA" w:rsidRDefault="00682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ECB" w:rsidRDefault="0030078E" w:rsidP="00D63540">
    <w:pPr>
      <w:pStyle w:val="af3"/>
      <w:framePr w:wrap="around" w:vAnchor="text" w:hAnchor="margin" w:xAlign="center" w:y="1"/>
      <w:rPr>
        <w:rStyle w:val="af5"/>
      </w:rPr>
    </w:pPr>
    <w:r>
      <w:rPr>
        <w:rStyle w:val="af5"/>
      </w:rPr>
      <w:fldChar w:fldCharType="begin"/>
    </w:r>
    <w:r w:rsidR="00FE1ECB">
      <w:rPr>
        <w:rStyle w:val="af5"/>
      </w:rPr>
      <w:instrText xml:space="preserve">PAGE  </w:instrText>
    </w:r>
    <w:r>
      <w:rPr>
        <w:rStyle w:val="af5"/>
      </w:rPr>
      <w:fldChar w:fldCharType="end"/>
    </w:r>
  </w:p>
  <w:p w:rsidR="00FE1ECB" w:rsidRDefault="00FE1ECB">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ECB" w:rsidRDefault="00FE1ECB">
    <w:pPr>
      <w:pStyle w:val="af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105FD"/>
    <w:multiLevelType w:val="hybridMultilevel"/>
    <w:tmpl w:val="1C067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3">
    <w:nsid w:val="04F612EE"/>
    <w:multiLevelType w:val="hybridMultilevel"/>
    <w:tmpl w:val="966A0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BB7932"/>
    <w:multiLevelType w:val="singleLevel"/>
    <w:tmpl w:val="E758D478"/>
    <w:lvl w:ilvl="0">
      <w:start w:val="2"/>
      <w:numFmt w:val="decimal"/>
      <w:lvlText w:val="3.%1."/>
      <w:legacy w:legacy="1" w:legacySpace="0" w:legacyIndent="711"/>
      <w:lvlJc w:val="left"/>
      <w:rPr>
        <w:rFonts w:ascii="Times New Roman" w:hAnsi="Times New Roman" w:cs="Times New Roman" w:hint="default"/>
      </w:rPr>
    </w:lvl>
  </w:abstractNum>
  <w:abstractNum w:abstractNumId="7">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B47271"/>
    <w:multiLevelType w:val="hybridMultilevel"/>
    <w:tmpl w:val="21787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2">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9DB2279"/>
    <w:multiLevelType w:val="multilevel"/>
    <w:tmpl w:val="6762A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AD6510"/>
    <w:multiLevelType w:val="hybridMultilevel"/>
    <w:tmpl w:val="2BE42AC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9">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0">
    <w:nsid w:val="2CA32109"/>
    <w:multiLevelType w:val="hybridMultilevel"/>
    <w:tmpl w:val="A41AE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6E51AE"/>
    <w:multiLevelType w:val="singleLevel"/>
    <w:tmpl w:val="5D64347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3">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4">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5">
    <w:nsid w:val="3CC34526"/>
    <w:multiLevelType w:val="singleLevel"/>
    <w:tmpl w:val="E758D478"/>
    <w:lvl w:ilvl="0">
      <w:start w:val="2"/>
      <w:numFmt w:val="decimal"/>
      <w:lvlText w:val="3.%1."/>
      <w:legacy w:legacy="1" w:legacySpace="0" w:legacyIndent="711"/>
      <w:lvlJc w:val="left"/>
      <w:rPr>
        <w:rFonts w:ascii="Times New Roman" w:hAnsi="Times New Roman" w:cs="Times New Roman" w:hint="default"/>
      </w:rPr>
    </w:lvl>
  </w:abstractNum>
  <w:abstractNum w:abstractNumId="26">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632AFA"/>
    <w:multiLevelType w:val="hybridMultilevel"/>
    <w:tmpl w:val="FF029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47583687"/>
    <w:multiLevelType w:val="hybridMultilevel"/>
    <w:tmpl w:val="6520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33">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35">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37">
    <w:nsid w:val="543008DD"/>
    <w:multiLevelType w:val="hybridMultilevel"/>
    <w:tmpl w:val="1BE6B860"/>
    <w:lvl w:ilvl="0" w:tplc="5E70641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39">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CF037BD"/>
    <w:multiLevelType w:val="singleLevel"/>
    <w:tmpl w:val="3DAC5794"/>
    <w:lvl w:ilvl="0">
      <w:start w:val="17"/>
      <w:numFmt w:val="decimal"/>
      <w:lvlText w:val="3.%1."/>
      <w:legacy w:legacy="1" w:legacySpace="0" w:legacyIndent="695"/>
      <w:lvlJc w:val="left"/>
      <w:rPr>
        <w:rFonts w:ascii="Times New Roman" w:hAnsi="Times New Roman" w:cs="Times New Roman" w:hint="default"/>
      </w:rPr>
    </w:lvl>
  </w:abstractNum>
  <w:abstractNum w:abstractNumId="41">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EE81CB5"/>
    <w:multiLevelType w:val="hybridMultilevel"/>
    <w:tmpl w:val="29EA4262"/>
    <w:lvl w:ilvl="0" w:tplc="4B8EE0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26"/>
  </w:num>
  <w:num w:numId="3">
    <w:abstractNumId w:val="38"/>
  </w:num>
  <w:num w:numId="4">
    <w:abstractNumId w:val="0"/>
  </w:num>
  <w:num w:numId="5">
    <w:abstractNumId w:val="43"/>
  </w:num>
  <w:num w:numId="6">
    <w:abstractNumId w:val="39"/>
  </w:num>
  <w:num w:numId="7">
    <w:abstractNumId w:val="8"/>
  </w:num>
  <w:num w:numId="8">
    <w:abstractNumId w:val="7"/>
  </w:num>
  <w:num w:numId="9">
    <w:abstractNumId w:val="4"/>
  </w:num>
  <w:num w:numId="10">
    <w:abstractNumId w:val="30"/>
  </w:num>
  <w:num w:numId="11">
    <w:abstractNumId w:val="42"/>
  </w:num>
  <w:num w:numId="12">
    <w:abstractNumId w:val="2"/>
  </w:num>
  <w:num w:numId="13">
    <w:abstractNumId w:val="28"/>
  </w:num>
  <w:num w:numId="14">
    <w:abstractNumId w:val="13"/>
  </w:num>
  <w:num w:numId="15">
    <w:abstractNumId w:val="47"/>
  </w:num>
  <w:num w:numId="16">
    <w:abstractNumId w:val="17"/>
  </w:num>
  <w:num w:numId="17">
    <w:abstractNumId w:val="21"/>
  </w:num>
  <w:num w:numId="18">
    <w:abstractNumId w:val="5"/>
  </w:num>
  <w:num w:numId="19">
    <w:abstractNumId w:val="24"/>
  </w:num>
  <w:num w:numId="20">
    <w:abstractNumId w:val="19"/>
  </w:num>
  <w:num w:numId="21">
    <w:abstractNumId w:val="23"/>
  </w:num>
  <w:num w:numId="22">
    <w:abstractNumId w:val="35"/>
  </w:num>
  <w:num w:numId="23">
    <w:abstractNumId w:val="32"/>
  </w:num>
  <w:num w:numId="24">
    <w:abstractNumId w:val="34"/>
  </w:num>
  <w:num w:numId="25">
    <w:abstractNumId w:val="9"/>
  </w:num>
  <w:num w:numId="26">
    <w:abstractNumId w:val="18"/>
  </w:num>
  <w:num w:numId="27">
    <w:abstractNumId w:val="41"/>
  </w:num>
  <w:num w:numId="28">
    <w:abstractNumId w:val="33"/>
  </w:num>
  <w:num w:numId="29">
    <w:abstractNumId w:val="27"/>
  </w:num>
  <w:num w:numId="30">
    <w:abstractNumId w:val="46"/>
  </w:num>
  <w:num w:numId="31">
    <w:abstractNumId w:val="14"/>
  </w:num>
  <w:num w:numId="32">
    <w:abstractNumId w:val="12"/>
  </w:num>
  <w:num w:numId="33">
    <w:abstractNumId w:val="44"/>
  </w:num>
  <w:num w:numId="34">
    <w:abstractNumId w:val="11"/>
  </w:num>
  <w:num w:numId="35">
    <w:abstractNumId w:val="1"/>
  </w:num>
  <w:num w:numId="36">
    <w:abstractNumId w:val="22"/>
    <w:lvlOverride w:ilvl="0">
      <w:startOverride w:val="1"/>
    </w:lvlOverride>
  </w:num>
  <w:num w:numId="37">
    <w:abstractNumId w:val="25"/>
  </w:num>
  <w:num w:numId="38">
    <w:abstractNumId w:val="40"/>
  </w:num>
  <w:num w:numId="39">
    <w:abstractNumId w:val="20"/>
  </w:num>
  <w:num w:numId="40">
    <w:abstractNumId w:val="6"/>
  </w:num>
  <w:num w:numId="41">
    <w:abstractNumId w:val="31"/>
  </w:num>
  <w:num w:numId="42">
    <w:abstractNumId w:val="3"/>
  </w:num>
  <w:num w:numId="43">
    <w:abstractNumId w:val="37"/>
  </w:num>
  <w:num w:numId="44">
    <w:abstractNumId w:val="10"/>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hdrShapeDefaults>
    <o:shapedefaults v:ext="edit" spidmax="88066"/>
  </w:hdrShapeDefaults>
  <w:footnotePr>
    <w:footnote w:id="-1"/>
    <w:footnote w:id="0"/>
  </w:footnotePr>
  <w:endnotePr>
    <w:endnote w:id="-1"/>
    <w:endnote w:id="0"/>
  </w:endnotePr>
  <w:compat/>
  <w:rsids>
    <w:rsidRoot w:val="00AD2500"/>
    <w:rsid w:val="00002F06"/>
    <w:rsid w:val="00024DA5"/>
    <w:rsid w:val="00034F83"/>
    <w:rsid w:val="00035277"/>
    <w:rsid w:val="00040A41"/>
    <w:rsid w:val="000419E8"/>
    <w:rsid w:val="000434C2"/>
    <w:rsid w:val="000445AD"/>
    <w:rsid w:val="00047807"/>
    <w:rsid w:val="00052B0D"/>
    <w:rsid w:val="000556DE"/>
    <w:rsid w:val="0006595C"/>
    <w:rsid w:val="00072BB5"/>
    <w:rsid w:val="000864FF"/>
    <w:rsid w:val="00093E97"/>
    <w:rsid w:val="0009433C"/>
    <w:rsid w:val="00097B98"/>
    <w:rsid w:val="000A00F7"/>
    <w:rsid w:val="000A5156"/>
    <w:rsid w:val="000C1873"/>
    <w:rsid w:val="000C19DB"/>
    <w:rsid w:val="000C2AA8"/>
    <w:rsid w:val="000C3123"/>
    <w:rsid w:val="000C799E"/>
    <w:rsid w:val="000D0150"/>
    <w:rsid w:val="000D6C5C"/>
    <w:rsid w:val="000E1F72"/>
    <w:rsid w:val="000E2352"/>
    <w:rsid w:val="000E275C"/>
    <w:rsid w:val="00104E58"/>
    <w:rsid w:val="001127EF"/>
    <w:rsid w:val="00117A34"/>
    <w:rsid w:val="00124601"/>
    <w:rsid w:val="00125FF7"/>
    <w:rsid w:val="00136AA8"/>
    <w:rsid w:val="00136AB3"/>
    <w:rsid w:val="00141ADD"/>
    <w:rsid w:val="00141E45"/>
    <w:rsid w:val="0014280F"/>
    <w:rsid w:val="0014574B"/>
    <w:rsid w:val="00153F50"/>
    <w:rsid w:val="001540CC"/>
    <w:rsid w:val="00155EB9"/>
    <w:rsid w:val="00160414"/>
    <w:rsid w:val="00161BB9"/>
    <w:rsid w:val="0017511C"/>
    <w:rsid w:val="001835D6"/>
    <w:rsid w:val="00184F7B"/>
    <w:rsid w:val="0018770D"/>
    <w:rsid w:val="00196628"/>
    <w:rsid w:val="00196931"/>
    <w:rsid w:val="00197E35"/>
    <w:rsid w:val="001A1524"/>
    <w:rsid w:val="001A5133"/>
    <w:rsid w:val="001C7EB1"/>
    <w:rsid w:val="001D3209"/>
    <w:rsid w:val="001E2146"/>
    <w:rsid w:val="001E2556"/>
    <w:rsid w:val="001E3B05"/>
    <w:rsid w:val="001E7B8F"/>
    <w:rsid w:val="001F1B1E"/>
    <w:rsid w:val="001F1BDF"/>
    <w:rsid w:val="0020287B"/>
    <w:rsid w:val="00204ADC"/>
    <w:rsid w:val="00205A45"/>
    <w:rsid w:val="00206AF4"/>
    <w:rsid w:val="00211CE4"/>
    <w:rsid w:val="0022091C"/>
    <w:rsid w:val="00220B03"/>
    <w:rsid w:val="002559B9"/>
    <w:rsid w:val="00255CBF"/>
    <w:rsid w:val="002601FE"/>
    <w:rsid w:val="00272534"/>
    <w:rsid w:val="002727DE"/>
    <w:rsid w:val="00276096"/>
    <w:rsid w:val="00280752"/>
    <w:rsid w:val="00282C84"/>
    <w:rsid w:val="002861DB"/>
    <w:rsid w:val="002A62F5"/>
    <w:rsid w:val="002A67EE"/>
    <w:rsid w:val="002A6E46"/>
    <w:rsid w:val="002C3A1C"/>
    <w:rsid w:val="002C7172"/>
    <w:rsid w:val="002D4B0E"/>
    <w:rsid w:val="002D749B"/>
    <w:rsid w:val="002D7E28"/>
    <w:rsid w:val="002E03BA"/>
    <w:rsid w:val="002E0AB1"/>
    <w:rsid w:val="002E795D"/>
    <w:rsid w:val="002F0D4B"/>
    <w:rsid w:val="002F2A9C"/>
    <w:rsid w:val="0030078E"/>
    <w:rsid w:val="00314A86"/>
    <w:rsid w:val="00316A5F"/>
    <w:rsid w:val="003258F6"/>
    <w:rsid w:val="00327D65"/>
    <w:rsid w:val="00340556"/>
    <w:rsid w:val="0034526B"/>
    <w:rsid w:val="00355435"/>
    <w:rsid w:val="00357F6F"/>
    <w:rsid w:val="00361B9B"/>
    <w:rsid w:val="00366D15"/>
    <w:rsid w:val="003730A3"/>
    <w:rsid w:val="00383C77"/>
    <w:rsid w:val="00384909"/>
    <w:rsid w:val="00390505"/>
    <w:rsid w:val="00390D61"/>
    <w:rsid w:val="00391CFE"/>
    <w:rsid w:val="00392A40"/>
    <w:rsid w:val="003934A9"/>
    <w:rsid w:val="00395077"/>
    <w:rsid w:val="00397253"/>
    <w:rsid w:val="003A1B2B"/>
    <w:rsid w:val="003A48F6"/>
    <w:rsid w:val="003A5096"/>
    <w:rsid w:val="003A5295"/>
    <w:rsid w:val="003A7587"/>
    <w:rsid w:val="003A770F"/>
    <w:rsid w:val="003B7ABF"/>
    <w:rsid w:val="003C407E"/>
    <w:rsid w:val="003C7395"/>
    <w:rsid w:val="003D75C1"/>
    <w:rsid w:val="003E0B88"/>
    <w:rsid w:val="003E15B9"/>
    <w:rsid w:val="003E4412"/>
    <w:rsid w:val="003E518A"/>
    <w:rsid w:val="003F3A46"/>
    <w:rsid w:val="003F478D"/>
    <w:rsid w:val="003F545F"/>
    <w:rsid w:val="003F62E9"/>
    <w:rsid w:val="003F6DC4"/>
    <w:rsid w:val="00405305"/>
    <w:rsid w:val="00407A23"/>
    <w:rsid w:val="00416B7F"/>
    <w:rsid w:val="0042298D"/>
    <w:rsid w:val="0042455B"/>
    <w:rsid w:val="0042636B"/>
    <w:rsid w:val="00427BA8"/>
    <w:rsid w:val="00440412"/>
    <w:rsid w:val="00440677"/>
    <w:rsid w:val="00442588"/>
    <w:rsid w:val="004439DA"/>
    <w:rsid w:val="00456FE9"/>
    <w:rsid w:val="00472DD1"/>
    <w:rsid w:val="00491655"/>
    <w:rsid w:val="004A7763"/>
    <w:rsid w:val="004B6128"/>
    <w:rsid w:val="004C1104"/>
    <w:rsid w:val="004C30D1"/>
    <w:rsid w:val="004C321B"/>
    <w:rsid w:val="004C48F1"/>
    <w:rsid w:val="004D4E73"/>
    <w:rsid w:val="004E4ABB"/>
    <w:rsid w:val="004E5843"/>
    <w:rsid w:val="004F0E6F"/>
    <w:rsid w:val="00504FD5"/>
    <w:rsid w:val="005140F8"/>
    <w:rsid w:val="00516D10"/>
    <w:rsid w:val="0052726B"/>
    <w:rsid w:val="00531782"/>
    <w:rsid w:val="005327CF"/>
    <w:rsid w:val="00534981"/>
    <w:rsid w:val="00540E80"/>
    <w:rsid w:val="00541107"/>
    <w:rsid w:val="00542CAA"/>
    <w:rsid w:val="00544AA6"/>
    <w:rsid w:val="00551B7E"/>
    <w:rsid w:val="0055715B"/>
    <w:rsid w:val="0055785E"/>
    <w:rsid w:val="00562CA1"/>
    <w:rsid w:val="00563638"/>
    <w:rsid w:val="005640D6"/>
    <w:rsid w:val="005673AC"/>
    <w:rsid w:val="00571FD7"/>
    <w:rsid w:val="00580DA7"/>
    <w:rsid w:val="00595974"/>
    <w:rsid w:val="00597C6C"/>
    <w:rsid w:val="005A0620"/>
    <w:rsid w:val="005A1B94"/>
    <w:rsid w:val="005A2490"/>
    <w:rsid w:val="005B09CA"/>
    <w:rsid w:val="005B619C"/>
    <w:rsid w:val="005C16FA"/>
    <w:rsid w:val="005C508F"/>
    <w:rsid w:val="005C67D6"/>
    <w:rsid w:val="005D27CF"/>
    <w:rsid w:val="005D4C64"/>
    <w:rsid w:val="005D54FF"/>
    <w:rsid w:val="005D7D76"/>
    <w:rsid w:val="005E5CF1"/>
    <w:rsid w:val="005E6594"/>
    <w:rsid w:val="005E6F72"/>
    <w:rsid w:val="005F0011"/>
    <w:rsid w:val="005F06FB"/>
    <w:rsid w:val="005F7A0A"/>
    <w:rsid w:val="00602A4C"/>
    <w:rsid w:val="00606D4F"/>
    <w:rsid w:val="00607FB6"/>
    <w:rsid w:val="006163F2"/>
    <w:rsid w:val="00623750"/>
    <w:rsid w:val="00623CE9"/>
    <w:rsid w:val="00631C26"/>
    <w:rsid w:val="00631EE5"/>
    <w:rsid w:val="006332E5"/>
    <w:rsid w:val="006341A3"/>
    <w:rsid w:val="00636473"/>
    <w:rsid w:val="00644295"/>
    <w:rsid w:val="0065059A"/>
    <w:rsid w:val="006548F5"/>
    <w:rsid w:val="006638C0"/>
    <w:rsid w:val="006823FA"/>
    <w:rsid w:val="00687965"/>
    <w:rsid w:val="006935D3"/>
    <w:rsid w:val="0069444D"/>
    <w:rsid w:val="00694F0A"/>
    <w:rsid w:val="006A1AA2"/>
    <w:rsid w:val="006B56D4"/>
    <w:rsid w:val="006B5DD8"/>
    <w:rsid w:val="006C6365"/>
    <w:rsid w:val="006C7DC3"/>
    <w:rsid w:val="006D2821"/>
    <w:rsid w:val="006E24ED"/>
    <w:rsid w:val="006E2E1E"/>
    <w:rsid w:val="006F0858"/>
    <w:rsid w:val="00701607"/>
    <w:rsid w:val="00703369"/>
    <w:rsid w:val="00721547"/>
    <w:rsid w:val="007216E5"/>
    <w:rsid w:val="007276B5"/>
    <w:rsid w:val="007379E6"/>
    <w:rsid w:val="00741506"/>
    <w:rsid w:val="007425E3"/>
    <w:rsid w:val="00760897"/>
    <w:rsid w:val="0076344F"/>
    <w:rsid w:val="007641A5"/>
    <w:rsid w:val="0076723E"/>
    <w:rsid w:val="00770A12"/>
    <w:rsid w:val="0078034B"/>
    <w:rsid w:val="00781B0E"/>
    <w:rsid w:val="0079549A"/>
    <w:rsid w:val="007A1C18"/>
    <w:rsid w:val="007A3E93"/>
    <w:rsid w:val="007B2E76"/>
    <w:rsid w:val="007C40AD"/>
    <w:rsid w:val="007D1D20"/>
    <w:rsid w:val="007D4A29"/>
    <w:rsid w:val="007E0582"/>
    <w:rsid w:val="007F0E5D"/>
    <w:rsid w:val="007F3706"/>
    <w:rsid w:val="00804254"/>
    <w:rsid w:val="00804299"/>
    <w:rsid w:val="00814EEE"/>
    <w:rsid w:val="008235C0"/>
    <w:rsid w:val="008247F4"/>
    <w:rsid w:val="00830DDA"/>
    <w:rsid w:val="00837076"/>
    <w:rsid w:val="008411C6"/>
    <w:rsid w:val="00850C3A"/>
    <w:rsid w:val="008510C0"/>
    <w:rsid w:val="00851596"/>
    <w:rsid w:val="00857109"/>
    <w:rsid w:val="00862C40"/>
    <w:rsid w:val="00874752"/>
    <w:rsid w:val="008830F3"/>
    <w:rsid w:val="00892B58"/>
    <w:rsid w:val="00892FEC"/>
    <w:rsid w:val="008A196A"/>
    <w:rsid w:val="008B1614"/>
    <w:rsid w:val="008B3CA5"/>
    <w:rsid w:val="008B5BBD"/>
    <w:rsid w:val="008C03DD"/>
    <w:rsid w:val="008C226E"/>
    <w:rsid w:val="008C43DD"/>
    <w:rsid w:val="008C66BC"/>
    <w:rsid w:val="008C6D51"/>
    <w:rsid w:val="008C6D68"/>
    <w:rsid w:val="008D20FC"/>
    <w:rsid w:val="008D666C"/>
    <w:rsid w:val="008E3D9D"/>
    <w:rsid w:val="008F467A"/>
    <w:rsid w:val="008F4DF7"/>
    <w:rsid w:val="00913130"/>
    <w:rsid w:val="00916467"/>
    <w:rsid w:val="00921FCD"/>
    <w:rsid w:val="00923859"/>
    <w:rsid w:val="00931AF7"/>
    <w:rsid w:val="00936349"/>
    <w:rsid w:val="00943618"/>
    <w:rsid w:val="00950ABB"/>
    <w:rsid w:val="009535A3"/>
    <w:rsid w:val="00953EDC"/>
    <w:rsid w:val="00954559"/>
    <w:rsid w:val="009555A9"/>
    <w:rsid w:val="00955B86"/>
    <w:rsid w:val="009562F7"/>
    <w:rsid w:val="009628FE"/>
    <w:rsid w:val="009655A5"/>
    <w:rsid w:val="00977F73"/>
    <w:rsid w:val="00980D9E"/>
    <w:rsid w:val="00981514"/>
    <w:rsid w:val="009878EF"/>
    <w:rsid w:val="0099063C"/>
    <w:rsid w:val="009926F9"/>
    <w:rsid w:val="009B1F50"/>
    <w:rsid w:val="009B4944"/>
    <w:rsid w:val="009B519C"/>
    <w:rsid w:val="009B6389"/>
    <w:rsid w:val="009B6E50"/>
    <w:rsid w:val="009D0ED0"/>
    <w:rsid w:val="009D1094"/>
    <w:rsid w:val="009D42FF"/>
    <w:rsid w:val="009D6FA1"/>
    <w:rsid w:val="009D7F54"/>
    <w:rsid w:val="009E1816"/>
    <w:rsid w:val="009F0AA1"/>
    <w:rsid w:val="00A007B5"/>
    <w:rsid w:val="00A03E9A"/>
    <w:rsid w:val="00A1097B"/>
    <w:rsid w:val="00A114B5"/>
    <w:rsid w:val="00A27EDA"/>
    <w:rsid w:val="00A32BE5"/>
    <w:rsid w:val="00A420FA"/>
    <w:rsid w:val="00A43299"/>
    <w:rsid w:val="00A50F95"/>
    <w:rsid w:val="00A55144"/>
    <w:rsid w:val="00A551FB"/>
    <w:rsid w:val="00A60ED7"/>
    <w:rsid w:val="00A6125F"/>
    <w:rsid w:val="00A6269E"/>
    <w:rsid w:val="00A62FA7"/>
    <w:rsid w:val="00A703A3"/>
    <w:rsid w:val="00A71D41"/>
    <w:rsid w:val="00A71DAD"/>
    <w:rsid w:val="00A722BF"/>
    <w:rsid w:val="00A725E3"/>
    <w:rsid w:val="00A726D2"/>
    <w:rsid w:val="00A80455"/>
    <w:rsid w:val="00A80AC8"/>
    <w:rsid w:val="00A90D9D"/>
    <w:rsid w:val="00A92F28"/>
    <w:rsid w:val="00AA70CA"/>
    <w:rsid w:val="00AA74CF"/>
    <w:rsid w:val="00AB0363"/>
    <w:rsid w:val="00AB0613"/>
    <w:rsid w:val="00AB24CA"/>
    <w:rsid w:val="00AB63C0"/>
    <w:rsid w:val="00AC0C77"/>
    <w:rsid w:val="00AC1372"/>
    <w:rsid w:val="00AC3192"/>
    <w:rsid w:val="00AC670C"/>
    <w:rsid w:val="00AC7B4D"/>
    <w:rsid w:val="00AD2500"/>
    <w:rsid w:val="00AD3861"/>
    <w:rsid w:val="00AD57C8"/>
    <w:rsid w:val="00B02270"/>
    <w:rsid w:val="00B0732A"/>
    <w:rsid w:val="00B14C5B"/>
    <w:rsid w:val="00B306A9"/>
    <w:rsid w:val="00B36C71"/>
    <w:rsid w:val="00B60CCE"/>
    <w:rsid w:val="00B81428"/>
    <w:rsid w:val="00B90F3C"/>
    <w:rsid w:val="00BA3897"/>
    <w:rsid w:val="00BB577B"/>
    <w:rsid w:val="00BC0527"/>
    <w:rsid w:val="00BC3683"/>
    <w:rsid w:val="00BD05D8"/>
    <w:rsid w:val="00BD1C73"/>
    <w:rsid w:val="00BE069E"/>
    <w:rsid w:val="00BE1167"/>
    <w:rsid w:val="00BF1974"/>
    <w:rsid w:val="00C01A38"/>
    <w:rsid w:val="00C01F32"/>
    <w:rsid w:val="00C0721D"/>
    <w:rsid w:val="00C1041D"/>
    <w:rsid w:val="00C22ED0"/>
    <w:rsid w:val="00C24F18"/>
    <w:rsid w:val="00C25AF0"/>
    <w:rsid w:val="00C272FD"/>
    <w:rsid w:val="00C31899"/>
    <w:rsid w:val="00C35136"/>
    <w:rsid w:val="00C41283"/>
    <w:rsid w:val="00C44B4B"/>
    <w:rsid w:val="00C55CE7"/>
    <w:rsid w:val="00C605AA"/>
    <w:rsid w:val="00C60F20"/>
    <w:rsid w:val="00C61470"/>
    <w:rsid w:val="00C64B22"/>
    <w:rsid w:val="00C6639E"/>
    <w:rsid w:val="00C6793A"/>
    <w:rsid w:val="00C73339"/>
    <w:rsid w:val="00C77C5A"/>
    <w:rsid w:val="00C8211F"/>
    <w:rsid w:val="00C82B1D"/>
    <w:rsid w:val="00C875D4"/>
    <w:rsid w:val="00C9005B"/>
    <w:rsid w:val="00C93F31"/>
    <w:rsid w:val="00C940CA"/>
    <w:rsid w:val="00CA0A21"/>
    <w:rsid w:val="00CA61CC"/>
    <w:rsid w:val="00CA7142"/>
    <w:rsid w:val="00CB166D"/>
    <w:rsid w:val="00CB66E1"/>
    <w:rsid w:val="00CC7DFF"/>
    <w:rsid w:val="00CD15A5"/>
    <w:rsid w:val="00CD1B52"/>
    <w:rsid w:val="00CD3795"/>
    <w:rsid w:val="00CD5E8F"/>
    <w:rsid w:val="00CF3C17"/>
    <w:rsid w:val="00CF3F33"/>
    <w:rsid w:val="00D00DA4"/>
    <w:rsid w:val="00D2094B"/>
    <w:rsid w:val="00D2344E"/>
    <w:rsid w:val="00D30607"/>
    <w:rsid w:val="00D316D1"/>
    <w:rsid w:val="00D366CC"/>
    <w:rsid w:val="00D431E6"/>
    <w:rsid w:val="00D45004"/>
    <w:rsid w:val="00D45641"/>
    <w:rsid w:val="00D469C2"/>
    <w:rsid w:val="00D512DE"/>
    <w:rsid w:val="00D53110"/>
    <w:rsid w:val="00D55F1B"/>
    <w:rsid w:val="00D57143"/>
    <w:rsid w:val="00D57455"/>
    <w:rsid w:val="00D60392"/>
    <w:rsid w:val="00D62935"/>
    <w:rsid w:val="00D633FF"/>
    <w:rsid w:val="00D63540"/>
    <w:rsid w:val="00D64517"/>
    <w:rsid w:val="00D66C71"/>
    <w:rsid w:val="00D7751D"/>
    <w:rsid w:val="00D84228"/>
    <w:rsid w:val="00D91030"/>
    <w:rsid w:val="00D94753"/>
    <w:rsid w:val="00D96FA1"/>
    <w:rsid w:val="00DA5247"/>
    <w:rsid w:val="00DC0799"/>
    <w:rsid w:val="00DC611F"/>
    <w:rsid w:val="00DC7356"/>
    <w:rsid w:val="00DD15E5"/>
    <w:rsid w:val="00DD4460"/>
    <w:rsid w:val="00DE6960"/>
    <w:rsid w:val="00DE7577"/>
    <w:rsid w:val="00E01A77"/>
    <w:rsid w:val="00E161EF"/>
    <w:rsid w:val="00E16361"/>
    <w:rsid w:val="00E2078D"/>
    <w:rsid w:val="00E25D20"/>
    <w:rsid w:val="00E2633E"/>
    <w:rsid w:val="00E34D25"/>
    <w:rsid w:val="00E51049"/>
    <w:rsid w:val="00E5165A"/>
    <w:rsid w:val="00E52699"/>
    <w:rsid w:val="00E56838"/>
    <w:rsid w:val="00E65C7C"/>
    <w:rsid w:val="00E77FFB"/>
    <w:rsid w:val="00E824F9"/>
    <w:rsid w:val="00E84939"/>
    <w:rsid w:val="00E872D0"/>
    <w:rsid w:val="00E949CA"/>
    <w:rsid w:val="00EA6EA5"/>
    <w:rsid w:val="00EB407E"/>
    <w:rsid w:val="00EC1F6B"/>
    <w:rsid w:val="00ED3771"/>
    <w:rsid w:val="00ED5628"/>
    <w:rsid w:val="00ED7248"/>
    <w:rsid w:val="00EE2CCB"/>
    <w:rsid w:val="00EF144D"/>
    <w:rsid w:val="00F00ECB"/>
    <w:rsid w:val="00F10767"/>
    <w:rsid w:val="00F10857"/>
    <w:rsid w:val="00F13CC6"/>
    <w:rsid w:val="00F13F4A"/>
    <w:rsid w:val="00F14C66"/>
    <w:rsid w:val="00F214C7"/>
    <w:rsid w:val="00F22BEF"/>
    <w:rsid w:val="00F25262"/>
    <w:rsid w:val="00F3034D"/>
    <w:rsid w:val="00F340B7"/>
    <w:rsid w:val="00F37BFA"/>
    <w:rsid w:val="00F520FE"/>
    <w:rsid w:val="00F5466C"/>
    <w:rsid w:val="00F62A99"/>
    <w:rsid w:val="00F63A38"/>
    <w:rsid w:val="00F64377"/>
    <w:rsid w:val="00F75931"/>
    <w:rsid w:val="00F81D72"/>
    <w:rsid w:val="00F87216"/>
    <w:rsid w:val="00F92468"/>
    <w:rsid w:val="00F97EED"/>
    <w:rsid w:val="00FA5429"/>
    <w:rsid w:val="00FA5B78"/>
    <w:rsid w:val="00FA6D43"/>
    <w:rsid w:val="00FB44CA"/>
    <w:rsid w:val="00FB6464"/>
    <w:rsid w:val="00FB6FB7"/>
    <w:rsid w:val="00FC041E"/>
    <w:rsid w:val="00FC6428"/>
    <w:rsid w:val="00FD1066"/>
    <w:rsid w:val="00FD1601"/>
    <w:rsid w:val="00FD27B2"/>
    <w:rsid w:val="00FE16EC"/>
    <w:rsid w:val="00FE1ECB"/>
    <w:rsid w:val="00FE64DD"/>
    <w:rsid w:val="00FF0216"/>
    <w:rsid w:val="00FF153B"/>
    <w:rsid w:val="00FF5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nhideWhenUsed="0"/>
    <w:lsdException w:name="Body Text" w:uiPriority="0" w:unhideWhenUsed="0"/>
    <w:lsdException w:name="Body Text Indent" w:uiPriority="0"/>
    <w:lsdException w:name="Subtitle" w:semiHidden="0" w:uiPriority="0" w:unhideWhenUsed="0" w:qFormat="1"/>
    <w:lsdException w:name="Body Text 2" w:unhideWhenUsed="0"/>
    <w:lsdException w:name="Body Tex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rsid w:val="000D0150"/>
    <w:rPr>
      <w:rFonts w:ascii="Tahoma" w:hAnsi="Tahoma" w:cs="Tahoma"/>
      <w:sz w:val="16"/>
      <w:szCs w:val="16"/>
    </w:rPr>
  </w:style>
  <w:style w:type="character" w:customStyle="1" w:styleId="a5">
    <w:name w:val="Текст выноски Знак"/>
    <w:basedOn w:val="a1"/>
    <w:link w:val="a4"/>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nhideWhenUsed/>
    <w:rsid w:val="00327D65"/>
    <w:pPr>
      <w:spacing w:after="120"/>
      <w:ind w:left="283"/>
    </w:pPr>
  </w:style>
  <w:style w:type="character" w:customStyle="1" w:styleId="a9">
    <w:name w:val="Основной текст с отступом Знак"/>
    <w:basedOn w:val="a1"/>
    <w:link w:val="a8"/>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rFonts w:ascii="Calibri" w:hAnsi="Calibri" w:cs="Times New Roman"/>
      <w:b/>
      <w:bCs/>
      <w:sz w:val="20"/>
      <w:szCs w:val="20"/>
      <w:lang w:eastAsia="en-U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17">
    <w:name w:val="Знак Знак Знак Знак1"/>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8">
    <w:name w:val="Без интервала1"/>
    <w:rsid w:val="000434C2"/>
    <w:rPr>
      <w:sz w:val="22"/>
      <w:szCs w:val="22"/>
      <w:lang w:eastAsia="en-US"/>
    </w:rPr>
  </w:style>
  <w:style w:type="paragraph" w:customStyle="1" w:styleId="19">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9">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a">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a">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b">
    <w:name w:val="Заглавие"/>
    <w:basedOn w:val="afffa"/>
    <w:next w:val="afffc"/>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c">
    <w:name w:val="Subtitle"/>
    <w:basedOn w:val="a0"/>
    <w:next w:val="a0"/>
    <w:link w:val="afffd"/>
    <w:qFormat/>
    <w:rsid w:val="005327CF"/>
    <w:pPr>
      <w:spacing w:after="60"/>
      <w:jc w:val="center"/>
      <w:outlineLvl w:val="1"/>
    </w:pPr>
    <w:rPr>
      <w:rFonts w:ascii="Cambria" w:hAnsi="Cambria"/>
    </w:rPr>
  </w:style>
  <w:style w:type="character" w:customStyle="1" w:styleId="afffd">
    <w:name w:val="Подзаголовок Знак"/>
    <w:basedOn w:val="a1"/>
    <w:link w:val="afffc"/>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paragraph" w:styleId="afffe">
    <w:name w:val="List"/>
    <w:basedOn w:val="a0"/>
    <w:rsid w:val="00D96FA1"/>
    <w:pPr>
      <w:widowControl w:val="0"/>
      <w:ind w:left="283" w:hanging="283"/>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96FA1"/>
    <w:pPr>
      <w:spacing w:before="100" w:beforeAutospacing="1" w:after="100" w:afterAutospacing="1"/>
    </w:pPr>
    <w:rPr>
      <w:rFonts w:ascii="Tahoma" w:hAnsi="Tahoma" w:cs="Tahom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0"/>
    <w:rsid w:val="00D96FA1"/>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locked/>
    <w:rsid w:val="00D96FA1"/>
    <w:rPr>
      <w:rFonts w:ascii="Arial" w:hAnsi="Arial" w:cs="Arial"/>
    </w:rPr>
  </w:style>
  <w:style w:type="paragraph" w:customStyle="1" w:styleId="p6">
    <w:name w:val="p6"/>
    <w:basedOn w:val="a0"/>
    <w:rsid w:val="00D96FA1"/>
    <w:pPr>
      <w:spacing w:before="100" w:beforeAutospacing="1" w:after="100" w:afterAutospacing="1"/>
    </w:pPr>
  </w:style>
  <w:style w:type="character" w:customStyle="1" w:styleId="95pt0pt">
    <w:name w:val="Основной текст + 9;5 pt;Не полужирный;Интервал 0 pt"/>
    <w:basedOn w:val="a1"/>
    <w:rsid w:val="00A80455"/>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ru-RU" w:eastAsia="ru-RU" w:bidi="ru-RU"/>
    </w:rPr>
  </w:style>
  <w:style w:type="character" w:customStyle="1" w:styleId="10pt0pt">
    <w:name w:val="Основной текст + 10 pt;Интервал 0 pt"/>
    <w:basedOn w:val="a1"/>
    <w:rsid w:val="00A80455"/>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eastAsia="ru-RU" w:bidi="ru-RU"/>
    </w:rPr>
  </w:style>
  <w:style w:type="character" w:customStyle="1" w:styleId="affff">
    <w:name w:val="Основной текст_"/>
    <w:basedOn w:val="a1"/>
    <w:link w:val="42"/>
    <w:rsid w:val="00A80455"/>
    <w:rPr>
      <w:b/>
      <w:bCs/>
      <w:spacing w:val="5"/>
      <w:sz w:val="23"/>
      <w:szCs w:val="23"/>
      <w:shd w:val="clear" w:color="auto" w:fill="FFFFFF"/>
    </w:rPr>
  </w:style>
  <w:style w:type="paragraph" w:customStyle="1" w:styleId="42">
    <w:name w:val="Основной текст4"/>
    <w:basedOn w:val="a0"/>
    <w:link w:val="affff"/>
    <w:rsid w:val="00A80455"/>
    <w:pPr>
      <w:widowControl w:val="0"/>
      <w:shd w:val="clear" w:color="auto" w:fill="FFFFFF"/>
      <w:spacing w:after="300" w:line="322" w:lineRule="exact"/>
      <w:ind w:hanging="560"/>
    </w:pPr>
    <w:rPr>
      <w:rFonts w:ascii="Calibri" w:hAnsi="Calibri"/>
      <w:b/>
      <w:bCs/>
      <w:spacing w:val="5"/>
      <w:sz w:val="23"/>
      <w:szCs w:val="23"/>
    </w:rPr>
  </w:style>
  <w:style w:type="character" w:customStyle="1" w:styleId="7pt0pt">
    <w:name w:val="Основной текст + 7 pt;Не полужирный;Интервал 0 pt"/>
    <w:basedOn w:val="affff"/>
    <w:rsid w:val="00A80455"/>
    <w:rPr>
      <w:rFonts w:ascii="Times New Roman" w:eastAsia="Times New Roman" w:hAnsi="Times New Roman" w:cs="Times New Roman"/>
      <w:b/>
      <w:bCs/>
      <w:color w:val="000000"/>
      <w:spacing w:val="1"/>
      <w:w w:val="100"/>
      <w:position w:val="0"/>
      <w:sz w:val="14"/>
      <w:szCs w:val="14"/>
      <w:shd w:val="clear" w:color="auto" w:fill="FFFFFF"/>
      <w:lang w:val="ru-RU" w:eastAsia="ru-RU" w:bidi="ru-RU"/>
    </w:rPr>
  </w:style>
  <w:style w:type="character" w:customStyle="1" w:styleId="8pt0pt">
    <w:name w:val="Основной текст + 8 pt;Интервал 0 pt"/>
    <w:basedOn w:val="affff"/>
    <w:rsid w:val="00A80455"/>
    <w:rPr>
      <w:rFonts w:ascii="Times New Roman" w:eastAsia="Times New Roman" w:hAnsi="Times New Roman" w:cs="Times New Roman"/>
      <w:b/>
      <w:bCs/>
      <w:i w:val="0"/>
      <w:iCs w:val="0"/>
      <w:smallCaps w:val="0"/>
      <w:strike w:val="0"/>
      <w:color w:val="000000"/>
      <w:spacing w:val="8"/>
      <w:w w:val="100"/>
      <w:position w:val="0"/>
      <w:sz w:val="16"/>
      <w:szCs w:val="16"/>
      <w:u w:val="none"/>
      <w:shd w:val="clear" w:color="auto" w:fill="FFFFFF"/>
      <w:lang w:val="ru-RU" w:eastAsia="ru-RU" w:bidi="ru-RU"/>
    </w:rPr>
  </w:style>
  <w:style w:type="character" w:customStyle="1" w:styleId="ArialNarrow9pt0pt">
    <w:name w:val="Основной текст + Arial Narrow;9 pt;Интервал 0 pt"/>
    <w:basedOn w:val="a1"/>
    <w:rsid w:val="005D27CF"/>
    <w:rPr>
      <w:rFonts w:ascii="Arial Narrow" w:eastAsia="Arial Narrow" w:hAnsi="Arial Narrow" w:cs="Arial Narrow"/>
      <w:b/>
      <w:bCs/>
      <w:i w:val="0"/>
      <w:iCs w:val="0"/>
      <w:smallCaps w:val="0"/>
      <w:strike w:val="0"/>
      <w:color w:val="000000"/>
      <w:spacing w:val="4"/>
      <w:w w:val="100"/>
      <w:position w:val="0"/>
      <w:sz w:val="18"/>
      <w:szCs w:val="18"/>
      <w:u w:val="none"/>
      <w:shd w:val="clear" w:color="auto" w:fill="FFFFFF"/>
      <w:lang w:val="ru-RU" w:eastAsia="ru-RU" w:bidi="ru-RU"/>
    </w:rPr>
  </w:style>
  <w:style w:type="character" w:customStyle="1" w:styleId="1b">
    <w:name w:val="Основной текст1"/>
    <w:basedOn w:val="affff"/>
    <w:rsid w:val="005D27CF"/>
    <w:rPr>
      <w:b/>
      <w:bCs/>
      <w:color w:val="000000"/>
      <w:spacing w:val="5"/>
      <w:w w:val="100"/>
      <w:position w:val="0"/>
      <w:sz w:val="23"/>
      <w:szCs w:val="23"/>
      <w:shd w:val="clear" w:color="auto" w:fill="FFFFFF"/>
      <w:lang w:val="ru-RU" w:eastAsia="ru-RU" w:bidi="ru-RU"/>
    </w:rPr>
  </w:style>
  <w:style w:type="character" w:customStyle="1" w:styleId="10pt">
    <w:name w:val="Основной текст + 10 pt"/>
    <w:aliases w:val="Интервал 0 pt,Основной текст + Arial Narrow,9 pt"/>
    <w:basedOn w:val="a1"/>
    <w:rsid w:val="005D27CF"/>
    <w:rPr>
      <w:rFonts w:ascii="Times New Roman" w:eastAsia="Times New Roman" w:hAnsi="Times New Roman" w:cs="Times New Roman" w:hint="default"/>
      <w:b/>
      <w:bCs/>
      <w:i w:val="0"/>
      <w:iCs w:val="0"/>
      <w:smallCaps w:val="0"/>
      <w:strike w:val="0"/>
      <w:dstrike w:val="0"/>
      <w:color w:val="000000"/>
      <w:spacing w:val="7"/>
      <w:w w:val="100"/>
      <w:position w:val="0"/>
      <w:sz w:val="20"/>
      <w:szCs w:val="20"/>
      <w:u w:val="none"/>
      <w:effect w:val="none"/>
      <w:shd w:val="clear" w:color="auto" w:fill="FFFFFF"/>
      <w:lang w:val="ru-RU" w:eastAsia="ru-RU" w:bidi="ru-RU"/>
    </w:rPr>
  </w:style>
  <w:style w:type="character" w:customStyle="1" w:styleId="2c">
    <w:name w:val="Основной текст (2)"/>
    <w:basedOn w:val="a1"/>
    <w:rsid w:val="00427BA8"/>
    <w:rPr>
      <w:rFonts w:ascii="Times New Roman" w:eastAsia="Times New Roman" w:hAnsi="Times New Roman" w:cs="Times New Roman"/>
      <w:b w:val="0"/>
      <w:bCs w:val="0"/>
      <w:i w:val="0"/>
      <w:iCs w:val="0"/>
      <w:smallCaps w:val="0"/>
      <w:strike w:val="0"/>
      <w:color w:val="000000"/>
      <w:spacing w:val="6"/>
      <w:w w:val="100"/>
      <w:position w:val="0"/>
      <w:sz w:val="19"/>
      <w:szCs w:val="19"/>
      <w:u w:val="none"/>
      <w:lang w:val="ru-RU" w:eastAsia="ru-RU" w:bidi="ru-RU"/>
    </w:rPr>
  </w:style>
  <w:style w:type="character" w:styleId="affff0">
    <w:name w:val="Emphasis"/>
    <w:basedOn w:val="a1"/>
    <w:qFormat/>
    <w:rsid w:val="00D66C71"/>
    <w:rPr>
      <w:i/>
      <w:iCs/>
    </w:rPr>
  </w:style>
  <w:style w:type="character" w:customStyle="1" w:styleId="2d">
    <w:name w:val="Основной текст (2)_"/>
    <w:rsid w:val="00981514"/>
    <w:rPr>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20082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17E7FAE3AE7A767D7FE0C031F84C8809FD6855080B917A356CCC7E9ECCDC3A924251FDB12C65025A42EFBA3ED228C7504D3A294B8A263BTBoF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08EFA-B2BF-4497-9A7B-0A20349F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2587</Words>
  <Characters>14747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мазур_кв</cp:lastModifiedBy>
  <cp:revision>7</cp:revision>
  <cp:lastPrinted>2023-03-21T13:23:00Z</cp:lastPrinted>
  <dcterms:created xsi:type="dcterms:W3CDTF">2024-02-09T07:43:00Z</dcterms:created>
  <dcterms:modified xsi:type="dcterms:W3CDTF">2024-02-14T09:37:00Z</dcterms:modified>
</cp:coreProperties>
</file>